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Информация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об исполнении Плана мероприятий по противодействию коррупции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образования Еврейской автономной области за</w:t>
      </w:r>
      <w:r>
        <w:rPr>
          <w:rFonts w:ascii="Times New Roman" w:hAnsi="Times New Roman" w:eastAsia="Times New Roman" w:cs="Times New Roman"/>
          <w:lang w:eastAsia="en-GB"/>
        </w:rPr>
        <w:t xml:space="preserve"> </w:t>
      </w:r>
      <w:r>
        <w:rPr>
          <w:rFonts w:ascii="Times New Roman" w:hAnsi="Times New Roman" w:eastAsia="Times New Roman" w:cs="Times New Roman"/>
          <w:lang w:eastAsia="en-GB"/>
        </w:rPr>
        <w:t xml:space="preserve">1</w:t>
      </w:r>
      <w:r>
        <w:rPr>
          <w:rFonts w:ascii="Times New Roman" w:hAnsi="Times New Roman" w:eastAsia="Times New Roman" w:cs="Times New Roman"/>
        </w:rPr>
        <w:t xml:space="preserve"> квартал</w:t>
      </w:r>
      <w:r>
        <w:rPr>
          <w:rFonts w:ascii="Times New Roman" w:hAnsi="Times New Roman" w:eastAsia="Times New Roman" w:cs="Times New Roman"/>
          <w:lang w:eastAsia="en-GB"/>
        </w:rPr>
        <w:t xml:space="preserve"> 20</w:t>
      </w:r>
      <w:r>
        <w:rPr>
          <w:rFonts w:ascii="Times New Roman" w:hAnsi="Times New Roman" w:eastAsia="Times New Roman" w:cs="Times New Roman"/>
          <w:lang w:eastAsia="en-GB"/>
        </w:rPr>
        <w:t xml:space="preserve">2</w:t>
      </w:r>
      <w:r>
        <w:rPr>
          <w:rFonts w:ascii="Times New Roman" w:hAnsi="Times New Roman" w:eastAsia="Times New Roman" w:cs="Times New Roman"/>
          <w:lang w:val="en-US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года.</w:t>
      </w:r>
      <w:r/>
    </w:p>
    <w:p>
      <w:pPr>
        <w:ind w:firstLine="691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Департаментом</w:t>
      </w:r>
      <w:r>
        <w:rPr>
          <w:rFonts w:ascii="Times New Roman" w:hAnsi="Times New Roman" w:eastAsia="Times New Roman" w:cs="Times New Roman"/>
        </w:rPr>
        <w:t xml:space="preserve"> образования Еврейской автономной области разработан и реализуется план мероприятий по противодействию коррупции на</w:t>
      </w:r>
      <w:r>
        <w:rPr>
          <w:rFonts w:ascii="Times New Roman" w:hAnsi="Times New Roman" w:eastAsia="Times New Roman" w:cs="Times New Roman"/>
          <w:lang w:eastAsia="en-GB"/>
        </w:rPr>
        <w:t xml:space="preserve"> </w:t>
      </w:r>
      <w:r>
        <w:rPr>
          <w:rFonts w:ascii="Times New Roman" w:hAnsi="Times New Roman" w:eastAsia="Times New Roman" w:cs="Times New Roman"/>
          <w:lang w:eastAsia="en-GB"/>
        </w:rPr>
        <w:t xml:space="preserve">20</w:t>
      </w:r>
      <w:r>
        <w:rPr>
          <w:rFonts w:ascii="Times New Roman" w:hAnsi="Times New Roman" w:eastAsia="Times New Roman" w:cs="Times New Roman"/>
          <w:lang w:eastAsia="en-GB"/>
        </w:rPr>
        <w:t xml:space="preserve">21 – </w:t>
      </w:r>
      <w:r>
        <w:rPr>
          <w:rFonts w:ascii="Times New Roman" w:hAnsi="Times New Roman" w:eastAsia="Times New Roman" w:cs="Times New Roman"/>
          <w:lang w:eastAsia="en-GB"/>
        </w:rPr>
        <w:t xml:space="preserve">20</w:t>
      </w:r>
      <w:r>
        <w:rPr>
          <w:rFonts w:ascii="Times New Roman" w:hAnsi="Times New Roman" w:eastAsia="Times New Roman" w:cs="Times New Roman"/>
          <w:lang w:eastAsia="en-GB"/>
        </w:rPr>
        <w:t xml:space="preserve">2</w:t>
      </w:r>
      <w:r>
        <w:rPr>
          <w:rFonts w:ascii="Times New Roman" w:hAnsi="Times New Roman" w:eastAsia="Times New Roman" w:cs="Times New Roman"/>
          <w:lang w:eastAsia="en-GB"/>
        </w:rPr>
        <w:t xml:space="preserve">4</w:t>
      </w:r>
      <w:r>
        <w:rPr>
          <w:rFonts w:ascii="Times New Roman" w:hAnsi="Times New Roman" w:eastAsia="Times New Roman" w:cs="Times New Roman"/>
        </w:rPr>
        <w:t xml:space="preserve"> год</w:t>
      </w:r>
      <w:r>
        <w:rPr>
          <w:rFonts w:ascii="Times New Roman" w:hAnsi="Times New Roman" w:eastAsia="Times New Roman" w:cs="Times New Roman"/>
        </w:rPr>
        <w:t xml:space="preserve">ы</w:t>
      </w:r>
      <w:r>
        <w:rPr>
          <w:rFonts w:ascii="Times New Roman" w:hAnsi="Times New Roman" w:eastAsia="Times New Roman" w:cs="Times New Roman"/>
        </w:rPr>
        <w:t xml:space="preserve"> (приказ комитета образования области от</w:t>
      </w:r>
      <w:r>
        <w:rPr>
          <w:rFonts w:ascii="Times New Roman" w:hAnsi="Times New Roman" w:eastAsia="Times New Roman" w:cs="Times New Roman"/>
          <w:lang w:eastAsia="en-GB"/>
        </w:rPr>
        <w:t xml:space="preserve"> </w:t>
      </w:r>
      <w:r>
        <w:rPr>
          <w:rFonts w:ascii="Times New Roman" w:hAnsi="Times New Roman" w:eastAsia="Times New Roman" w:cs="Times New Roman"/>
          <w:lang w:eastAsia="en-GB"/>
        </w:rPr>
        <w:t xml:space="preserve">20</w:t>
      </w:r>
      <w:r>
        <w:rPr>
          <w:rFonts w:ascii="Times New Roman" w:hAnsi="Times New Roman" w:eastAsia="Times New Roman" w:cs="Times New Roman"/>
          <w:lang w:eastAsia="en-GB"/>
        </w:rPr>
        <w:t xml:space="preserve">.0</w:t>
      </w:r>
      <w:r>
        <w:rPr>
          <w:rFonts w:ascii="Times New Roman" w:hAnsi="Times New Roman" w:eastAsia="Times New Roman" w:cs="Times New Roman"/>
          <w:lang w:eastAsia="en-GB"/>
        </w:rPr>
        <w:t xml:space="preserve">1</w:t>
      </w:r>
      <w:r>
        <w:rPr>
          <w:rFonts w:ascii="Times New Roman" w:hAnsi="Times New Roman" w:eastAsia="Times New Roman" w:cs="Times New Roman"/>
          <w:lang w:eastAsia="en-GB"/>
        </w:rPr>
        <w:t xml:space="preserve">.20</w:t>
      </w:r>
      <w:r>
        <w:rPr>
          <w:rFonts w:ascii="Times New Roman" w:hAnsi="Times New Roman" w:eastAsia="Times New Roman" w:cs="Times New Roman"/>
          <w:lang w:eastAsia="en-GB"/>
        </w:rPr>
        <w:t xml:space="preserve">21</w:t>
      </w:r>
      <w:r>
        <w:rPr>
          <w:rFonts w:ascii="Times New Roman" w:hAnsi="Times New Roman" w:eastAsia="Times New Roman" w:cs="Times New Roman"/>
          <w:lang w:eastAsia="en-GB"/>
        </w:rPr>
        <w:t xml:space="preserve"> № </w:t>
      </w:r>
      <w:r>
        <w:rPr>
          <w:rFonts w:ascii="Times New Roman" w:hAnsi="Times New Roman" w:eastAsia="Times New Roman" w:cs="Times New Roman"/>
          <w:lang w:eastAsia="en-GB"/>
        </w:rPr>
        <w:t xml:space="preserve">25</w:t>
      </w:r>
      <w:r>
        <w:rPr>
          <w:rFonts w:ascii="Times New Roman" w:hAnsi="Times New Roman" w:eastAsia="Times New Roman" w:cs="Times New Roman"/>
          <w:lang w:eastAsia="en-GB"/>
        </w:rPr>
        <w:t xml:space="preserve">, в редакции от 13.05.2021 № 260</w:t>
      </w:r>
      <w:r>
        <w:rPr>
          <w:rFonts w:ascii="Times New Roman" w:hAnsi="Times New Roman" w:eastAsia="Times New Roman" w:cs="Times New Roman"/>
          <w:lang w:eastAsia="en-GB"/>
        </w:rPr>
        <w:t xml:space="preserve">)</w:t>
      </w:r>
      <w:r>
        <w:rPr>
          <w:rFonts w:ascii="Times New Roman" w:hAnsi="Times New Roman" w:eastAsia="Times New Roman" w:cs="Times New Roman"/>
          <w:lang w:eastAsia="en-GB"/>
        </w:rPr>
        <w:t xml:space="preserve">, определено лицо, ответственное за работу по профилактике и противодействию коррупции.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bCs/>
          <w:i/>
        </w:rPr>
        <w:t xml:space="preserve">Административная реформа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департаменте</w:t>
      </w:r>
      <w:r>
        <w:rPr>
          <w:rFonts w:ascii="Times New Roman" w:hAnsi="Times New Roman" w:eastAsia="Times New Roman" w:cs="Times New Roman"/>
        </w:rPr>
        <w:t xml:space="preserve"> образования Еврейской автономной области межведомственное электронное взаимодействие представлено 3 услугами: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государственная аккредитация образовательных учреждений;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лицензирование образовательных учреждений;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 подтверждение документов государственного образца об образовании и (или) квалификации. </w:t>
      </w:r>
      <w:r/>
    </w:p>
    <w:p>
      <w:pPr>
        <w:ind w:firstLine="709"/>
        <w:jc w:val="both"/>
        <w:spacing w:after="0" w:line="240" w:lineRule="auto"/>
        <w:tabs>
          <w:tab w:val="left" w:pos="118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Работа по внесению изменений в административные регламенты государственных услуг, предоставляемых </w:t>
      </w:r>
      <w:r>
        <w:rPr>
          <w:rFonts w:ascii="Times New Roman" w:hAnsi="Times New Roman" w:eastAsia="Times New Roman" w:cs="Times New Roman"/>
        </w:rPr>
        <w:t xml:space="preserve">департаментом</w:t>
      </w:r>
      <w:r>
        <w:rPr>
          <w:rFonts w:ascii="Times New Roman" w:hAnsi="Times New Roman" w:eastAsia="Times New Roman" w:cs="Times New Roman"/>
        </w:rPr>
        <w:t xml:space="preserve"> образования области и подведомственными учреждениями, осуществляется по мере необходимости, вопрос стоит на постоянном контроле.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bCs/>
          <w:i/>
        </w:rPr>
        <w:t xml:space="preserve">Мероприятия по антикоррупционной экспертизе</w:t>
      </w:r>
      <w:r/>
    </w:p>
    <w:p>
      <w:pPr>
        <w:ind w:firstLine="709"/>
        <w:jc w:val="both"/>
        <w:spacing w:after="0" w:line="240" w:lineRule="auto"/>
        <w:tabs>
          <w:tab w:val="left" w:pos="936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 соответствии с графиком проведения антикоррупционной экспертизы НПА, принятых губернатором Еврейской автономной области, правительств</w:t>
      </w:r>
      <w:r>
        <w:rPr>
          <w:rStyle w:val="911"/>
          <w:rFonts w:eastAsia="Consolas"/>
        </w:rPr>
        <w:t xml:space="preserve">ом Еврейской автономной области, органами исполнительной власти области, формируемыми правительством Еврейской автономной области при осуществлении мониторинга их применения проводится антикоррупционная экспертиза нормативных правовых актов, разработанных </w:t>
      </w:r>
      <w:r>
        <w:rPr>
          <w:rStyle w:val="911"/>
          <w:rFonts w:eastAsia="Consolas"/>
        </w:rPr>
        <w:t xml:space="preserve">департаментом </w:t>
      </w:r>
      <w:r>
        <w:rPr>
          <w:rStyle w:val="911"/>
          <w:rFonts w:eastAsia="Consolas"/>
        </w:rPr>
        <w:t xml:space="preserve">образования</w:t>
      </w:r>
      <w:r>
        <w:rPr>
          <w:rFonts w:ascii="Times New Roman" w:hAnsi="Times New Roman" w:cs="Times New Roman" w:eastAsiaTheme="minorHAnsi"/>
          <w:lang w:eastAsia="en-US"/>
        </w:rPr>
        <w:t xml:space="preserve"> Еврейской автономной области. В 3</w:t>
      </w:r>
      <w:r>
        <w:rPr>
          <w:rFonts w:ascii="Times New Roman" w:hAnsi="Times New Roman" w:cs="Times New Roman" w:eastAsiaTheme="minorHAnsi"/>
          <w:lang w:eastAsia="en-US"/>
        </w:rPr>
        <w:t xml:space="preserve"> квартале 2023</w:t>
      </w:r>
      <w:r>
        <w:rPr>
          <w:rFonts w:ascii="Times New Roman" w:hAnsi="Times New Roman" w:cs="Times New Roman" w:eastAsiaTheme="minorHAnsi"/>
          <w:lang w:eastAsia="en-US"/>
        </w:rPr>
        <w:t xml:space="preserve"> года была </w:t>
      </w:r>
      <w:r>
        <w:rPr>
          <w:rFonts w:ascii="Times New Roman" w:hAnsi="Times New Roman" w:cs="Times New Roman" w:eastAsiaTheme="minorHAnsi"/>
          <w:lang w:eastAsia="en-US"/>
        </w:rPr>
        <w:t xml:space="preserve">проведена антикоррупционная экспертиза </w:t>
      </w:r>
      <w:r>
        <w:rPr>
          <w:rStyle w:val="911"/>
          <w:rFonts w:eastAsia="Consolas"/>
        </w:rPr>
        <w:t xml:space="preserve">нормативных правовых актов</w:t>
      </w:r>
      <w:r>
        <w:rPr>
          <w:rFonts w:ascii="Times New Roman" w:hAnsi="Times New Roman" w:cs="Times New Roman" w:eastAsiaTheme="minorHAnsi"/>
          <w:lang w:eastAsia="en-US"/>
        </w:rPr>
        <w:t xml:space="preserve">. </w:t>
      </w:r>
      <w:r/>
    </w:p>
    <w:p>
      <w:pPr>
        <w:ind w:firstLine="709"/>
        <w:jc w:val="both"/>
        <w:spacing w:after="0" w:line="240" w:lineRule="auto"/>
        <w:tabs>
          <w:tab w:val="left" w:pos="941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С целью обеспечения возможности проведения независимой антикоррупционной экспертизы институтами гражданского общества и гражданами тексты подготовленных проектов нормативных правовых актов размещались на официальном сайте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образования области и на официальном интернет-портале органов государственной власти Еврейской автономной области с указанием срока и электронного адреса для приёма сообщений о замечаниях и предложениях. Заключений от независимых экспертов</w:t>
      </w:r>
      <w:r>
        <w:rPr>
          <w:rFonts w:ascii="Times New Roman" w:hAnsi="Times New Roman" w:eastAsia="Times New Roman" w:cs="Times New Roman"/>
        </w:rPr>
        <w:t xml:space="preserve"> по результатам проведения независимой экспертизы проектов нормативных правовых актов, п</w:t>
      </w:r>
      <w:r>
        <w:rPr>
          <w:rFonts w:ascii="Times New Roman" w:hAnsi="Times New Roman" w:cs="Times New Roman"/>
        </w:rPr>
        <w:t xml:space="preserve">редложений и замечаний от общественности </w:t>
      </w:r>
      <w:r>
        <w:rPr>
          <w:rFonts w:ascii="Times New Roman" w:hAnsi="Times New Roman" w:eastAsia="Times New Roman" w:cs="Times New Roman"/>
        </w:rPr>
        <w:t xml:space="preserve">в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lang w:eastAsia="en-GB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квартале</w:t>
      </w:r>
      <w:r>
        <w:rPr>
          <w:rFonts w:ascii="Times New Roman" w:hAnsi="Times New Roman" w:eastAsia="Times New Roman" w:cs="Times New Roman"/>
          <w:lang w:eastAsia="en-GB"/>
        </w:rPr>
        <w:t xml:space="preserve"> 20</w:t>
      </w:r>
      <w:r>
        <w:rPr>
          <w:rFonts w:ascii="Times New Roman" w:hAnsi="Times New Roman" w:eastAsia="Times New Roman" w:cs="Times New Roman"/>
          <w:lang w:eastAsia="en-GB"/>
        </w:rPr>
        <w:t xml:space="preserve">2</w:t>
      </w:r>
      <w:r>
        <w:rPr>
          <w:rFonts w:ascii="Times New Roman" w:hAnsi="Times New Roman" w:eastAsia="Times New Roman" w:cs="Times New Roman"/>
          <w:lang w:eastAsia="en-GB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года не поступало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/>
          <w:color w:val="000000" w:themeColor="text1"/>
        </w:rPr>
      </w:pPr>
      <w:r>
        <w:rPr>
          <w:rFonts w:ascii="Times New Roman" w:hAnsi="Times New Roman" w:eastAsia="Times New Roman" w:cs="Times New Roman"/>
          <w:b w:val="0"/>
          <w:bCs w:val="0"/>
          <w:i/>
          <w:color w:val="000000" w:themeColor="text1"/>
        </w:rPr>
        <w:t xml:space="preserve">Мероприятия по противодействию коррупции в сфере финансово-хозяйственной деятельности</w:t>
      </w:r>
      <w:r>
        <w:rPr>
          <w:b w:val="0"/>
          <w:bCs w:val="0"/>
          <w:color w:val="000000" w:themeColor="text1"/>
        </w:rPr>
        <w:t xml:space="preserve">.</w:t>
      </w:r>
      <w:r>
        <w:rPr>
          <w:b w:val="0"/>
          <w:bCs w:val="0"/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Департаментом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создаются условия для недопущения фактов нецелевого использования бюджетных средств, коррупционных факторов при расходовании средств областного бюджета, нарушений законодательства о размещении заказов для государственных нужд.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tabs>
          <w:tab w:val="left" w:pos="941" w:leader="none"/>
        </w:tabs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Ежеквартально в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департамент финансов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правительства Еврейской автономной области представляется информация об использовании средств областного бюджета (по выполнению государственных заданий учреждениями, подведомственными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департаменту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образования области). Путем анализа выполнения государственных заданий подведомственными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департаменту образования области учреждениями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осуществляется контроль за обеспечением правомерного, целевого и эффективного использования бюджетных средств в учреждениях.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tabs>
          <w:tab w:val="left" w:pos="941" w:leader="none"/>
        </w:tabs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Департаментом</w:t>
      </w:r>
      <w:r>
        <w:rPr>
          <w:rFonts w:ascii="Times New Roman" w:hAnsi="Times New Roman" w:cs="Times New Roman"/>
          <w:color w:val="000000" w:themeColor="text1"/>
        </w:rPr>
        <w:t xml:space="preserve"> на постоянной основе осуществляется обеспечение неукоснительного соблюдения требований действующего законодательства при осуществлении закупок товаров, работ, услуг для государственных нужд.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tabs>
          <w:tab w:val="left" w:pos="941" w:leader="none"/>
        </w:tabs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При осуществлении закупок товаров, работ, услуг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департамент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руководствуется Федеральным законом от</w:t>
      </w:r>
      <w:r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 05.04.2013 №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роводится изучение практики проверок и решений Федеральной антимонопольной службы с целью выявления причи</w:t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eastAsia="Times New Roman" w:cs="Times New Roman"/>
          <w:color w:val="000000" w:themeColor="text1"/>
        </w:rPr>
        <w:t xml:space="preserve">н и условий возможности возникновения коррупционных рисков.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официальном сайте </w:t>
      </w:r>
      <w:r>
        <w:rPr>
          <w:rFonts w:ascii="Times New Roman" w:hAnsi="Times New Roman" w:cs="Times New Roman"/>
          <w:color w:val="000000" w:themeColor="text1"/>
        </w:rPr>
        <w:t xml:space="preserve">департамента</w:t>
      </w:r>
      <w:r>
        <w:rPr>
          <w:rFonts w:ascii="Times New Roman" w:hAnsi="Times New Roman" w:cs="Times New Roman"/>
          <w:color w:val="000000" w:themeColor="text1"/>
        </w:rPr>
        <w:t xml:space="preserve"> размещается информация о контрактах, заключенных с единственным поставщиком.</w:t>
      </w:r>
      <w:r>
        <w:rPr>
          <w:color w:val="000000" w:themeColor="text1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/>
        </w:rPr>
      </w:pPr>
      <w:r>
        <w:rPr>
          <w:rFonts w:ascii="Times New Roman" w:hAnsi="Times New Roman" w:eastAsia="Times New Roman" w:cs="Times New Roman"/>
          <w:b w:val="0"/>
          <w:bCs w:val="0"/>
          <w:i/>
        </w:rPr>
        <w:t xml:space="preserve">Противодействие коррупции при прохождении гражданской службы.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Прием на государственную гражданскую службу в </w:t>
      </w:r>
      <w:r>
        <w:rPr>
          <w:rFonts w:ascii="Times New Roman" w:hAnsi="Times New Roman" w:cs="Times New Roman"/>
        </w:rPr>
        <w:t xml:space="preserve">департамент</w:t>
      </w:r>
      <w:r>
        <w:rPr>
          <w:rFonts w:ascii="Times New Roman" w:hAnsi="Times New Roman" w:cs="Times New Roman"/>
        </w:rPr>
        <w:t xml:space="preserve"> образования области производится по результатам конкурсов либо из кадрового резерва, сформированного на конкурсной основе.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При проведении конкурсов на замещение вакантных должностей государственной гражданской службы (и на включение в кадровы</w:t>
      </w:r>
      <w:r>
        <w:rPr>
          <w:rFonts w:ascii="Times New Roman" w:hAnsi="Times New Roman" w:eastAsia="Times New Roman" w:cs="Times New Roman"/>
        </w:rPr>
        <w:t xml:space="preserve">й резерв) проводятся проверки обстоятельств, препятствующих поступлению граждан на государственную гражданскую службу области путем направления запросов в различные государственные организации и органы для подтверждения сведений, представленных гражданами.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Во исполнение требований статей 15 – 17 Федерального закона от 27.07.2004 </w:t>
      </w:r>
      <w:r>
        <w:rPr>
          <w:rFonts w:ascii="Times New Roman" w:hAnsi="Times New Roman" w:cs="Times New Roman"/>
        </w:rPr>
        <w:br/>
        <w:t xml:space="preserve">№ 79-ФЗ «О государственной гражданской службе Российской Федерации» департаментом образования направляются запросы:  в образовательные учреждения высшего образования о подтверждении выдачи дипломов; в налоговые органы о </w:t>
      </w:r>
      <w:r>
        <w:rPr>
          <w:rFonts w:ascii="Times New Roman" w:hAnsi="Times New Roman" w:cs="Times New Roman"/>
        </w:rPr>
        <w:t xml:space="preserve">наличии/отсутствии статуса индивидуального предпринимателя</w:t>
      </w:r>
      <w:r>
        <w:rPr>
          <w:rFonts w:ascii="Times New Roman" w:hAnsi="Times New Roman" w:cs="Times New Roman"/>
        </w:rPr>
        <w:t xml:space="preserve">;  в информационный центр Управления Министерства внутренних дел Российской Федерации по Еврейской автономной области на предмет наличия не снятой или не погашенной в установленном законодательством порядке судимости; в </w:t>
      </w:r>
      <w:r>
        <w:rPr>
          <w:rFonts w:ascii="Times New Roman" w:hAnsi="Times New Roman" w:eastAsia="Times New Roman" w:cs="Times New Roman"/>
        </w:rPr>
        <w:t xml:space="preserve">Отдел по вопросам миграции УМВД России по Еврейской автономной области</w:t>
      </w:r>
      <w:r>
        <w:rPr>
          <w:rFonts w:ascii="Times New Roman" w:hAnsi="Times New Roman" w:cs="Times New Roman"/>
        </w:rPr>
        <w:t xml:space="preserve"> о гражданстве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 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квартале 20</w:t>
      </w:r>
      <w:r>
        <w:rPr>
          <w:rStyle w:val="911"/>
          <w:rFonts w:eastAsia="Consolas"/>
        </w:rPr>
        <w:t xml:space="preserve">2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года</w:t>
      </w:r>
      <w:r>
        <w:rPr>
          <w:rStyle w:val="911"/>
          <w:rFonts w:eastAsia="Consolas"/>
        </w:rPr>
        <w:t xml:space="preserve">: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Style w:val="911"/>
          <w:rFonts w:eastAsia="Consolas"/>
        </w:rPr>
      </w:pPr>
      <w:r>
        <w:rPr>
          <w:rFonts w:ascii="Times New Roman" w:hAnsi="Times New Roman" w:cs="Times New Roman"/>
        </w:rPr>
        <w:t xml:space="preserve">- начаты проверки в отношении 3</w:t>
      </w:r>
      <w:r>
        <w:rPr>
          <w:rFonts w:ascii="Times New Roman" w:hAnsi="Times New Roman" w:cs="Times New Roman"/>
        </w:rPr>
        <w:t xml:space="preserve"> граждан, </w:t>
      </w:r>
      <w:r>
        <w:rPr>
          <w:rStyle w:val="911"/>
          <w:rFonts w:eastAsia="Consolas"/>
        </w:rPr>
        <w:t xml:space="preserve">претендующих на замещение вакантных должностей государственной гражданской службы в департаменте образования области;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- окончены проверки в отношении 3 гражданина, </w:t>
      </w:r>
      <w:r>
        <w:rPr>
          <w:rFonts w:ascii="Times New Roman" w:hAnsi="Times New Roman" w:cs="Times New Roman"/>
        </w:rPr>
        <w:t xml:space="preserve">представлены достоверные и полные сведения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912"/>
        <w:ind w:firstLine="709"/>
        <w:spacing w:line="240" w:lineRule="auto"/>
        <w:widowControl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При трудоустройстве специалистом по профилактике коррупционных и иных правонарушений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 осуществляется работа по разъяснению положений антикоррупционно</w:t>
      </w:r>
      <w:r>
        <w:rPr>
          <w:rStyle w:val="911"/>
          <w:rFonts w:eastAsia="Consolas"/>
        </w:rPr>
        <w:t xml:space="preserve">го законодательства; по вопросам исполнения обязанностей, соблюдения ограничений и запретов, установленных при прохождении государственной гражданской службы, предотвращения и урегулирования конфликта интересов (имеются соответствующие листы ознакомления).</w:t>
      </w:r>
      <w:r/>
    </w:p>
    <w:p>
      <w:pPr>
        <w:pStyle w:val="912"/>
        <w:ind w:firstLine="709"/>
        <w:spacing w:line="240" w:lineRule="auto"/>
        <w:widowControl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Во внутренней сети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 сформирована методическа</w:t>
      </w:r>
      <w:r>
        <w:rPr>
          <w:rStyle w:val="911"/>
          <w:rFonts w:eastAsia="Consolas"/>
        </w:rPr>
        <w:t xml:space="preserve">я база электронных документов по вопросам соблюдения требований законодательства о противодействии коррупции, таким образом, любой государственный гражданский служащих имеет возможность ознакомиться с предъявляемыми требованиями, методическими материалами.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sz w:val="22"/>
          <w:szCs w:val="22"/>
        </w:rPr>
      </w:pPr>
      <w:r>
        <w:rPr>
          <w:rStyle w:val="911"/>
          <w:rFonts w:eastAsia="Consolas"/>
        </w:rPr>
        <w:t xml:space="preserve">В</w:t>
      </w:r>
      <w:r>
        <w:rPr>
          <w:rStyle w:val="911"/>
          <w:rFonts w:eastAsia="Consolas"/>
        </w:rPr>
        <w:t xml:space="preserve"> 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квартале 20</w:t>
      </w:r>
      <w:r>
        <w:rPr>
          <w:rStyle w:val="911"/>
          <w:rFonts w:eastAsia="Consolas"/>
        </w:rPr>
        <w:t xml:space="preserve">2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года на государственную гражданскую службу Еврейской автономной области в </w:t>
      </w:r>
      <w:r>
        <w:rPr>
          <w:rStyle w:val="911"/>
          <w:rFonts w:eastAsia="Consolas"/>
        </w:rPr>
        <w:t xml:space="preserve">департамент</w:t>
      </w:r>
      <w:r>
        <w:rPr>
          <w:rStyle w:val="911"/>
          <w:rFonts w:eastAsia="Consolas"/>
        </w:rPr>
        <w:t xml:space="preserve"> образования области </w:t>
      </w:r>
      <w:r>
        <w:rPr>
          <w:rStyle w:val="911"/>
          <w:rFonts w:eastAsia="Consolas"/>
        </w:rPr>
        <w:t xml:space="preserve">граждан не поступало</w:t>
      </w:r>
      <w:r>
        <w:rPr>
          <w:rStyle w:val="911"/>
          <w:rFonts w:eastAsia="Consolas"/>
        </w:rPr>
        <w:t xml:space="preserve">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 целях недопущения и своевременного уведомления представителя нанимателя о</w:t>
      </w:r>
      <w:r>
        <w:rPr>
          <w:rStyle w:val="911"/>
          <w:rFonts w:eastAsia="Consolas"/>
        </w:rPr>
        <w:br/>
        <w:t xml:space="preserve">возникновении конфликта интересов в должностных регламентах государственных</w:t>
      </w:r>
      <w:r>
        <w:rPr>
          <w:rStyle w:val="911"/>
          <w:rFonts w:eastAsia="Consolas"/>
        </w:rPr>
        <w:br/>
        <w:t xml:space="preserve">гражданских служащих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, замещающих должности категории «руководители»</w:t>
      </w:r>
      <w:r>
        <w:rPr>
          <w:rStyle w:val="911"/>
          <w:rFonts w:eastAsia="Consolas"/>
        </w:rPr>
        <w:t xml:space="preserve"> </w:t>
      </w:r>
      <w:r>
        <w:rPr>
          <w:rStyle w:val="911"/>
          <w:rFonts w:eastAsia="Consolas"/>
        </w:rPr>
        <w:t xml:space="preserve">прописана обязанность о сообщении представителю нанимателя о личной</w:t>
      </w:r>
      <w:r>
        <w:rPr>
          <w:rStyle w:val="911"/>
          <w:rFonts w:eastAsia="Consolas"/>
        </w:rPr>
        <w:br/>
        <w:t xml:space="preserve">заинтересованности при исполнении должностных обязанностей, которая может привести к конфликту интересов, недопущению фактов коррупционного опасного поведения, </w:t>
      </w:r>
      <w:r>
        <w:rPr>
          <w:rStyle w:val="911"/>
          <w:rFonts w:eastAsia="Consolas"/>
        </w:rPr>
        <w:t xml:space="preserve">утвержден Порядок сообщения лицами, замещающими должности государственной гражданской службы в </w:t>
      </w:r>
      <w:r>
        <w:rPr>
          <w:rStyle w:val="911"/>
          <w:rFonts w:eastAsia="Consolas"/>
        </w:rPr>
        <w:t xml:space="preserve">департаменте</w:t>
      </w:r>
      <w:r>
        <w:rPr>
          <w:rStyle w:val="911"/>
          <w:rFonts w:eastAsia="Consolas"/>
        </w:rPr>
        <w:t xml:space="preserve"> образования области, за исключением должностей, назначение на которые и освобождение от которых осуществляется</w:t>
      </w:r>
      <w:r>
        <w:rPr>
          <w:rStyle w:val="911"/>
          <w:rFonts w:eastAsia="Consolas"/>
        </w:rPr>
        <w:t xml:space="preserve"> губернатором Еврейс</w:t>
      </w:r>
      <w:r>
        <w:rPr>
          <w:rStyle w:val="911"/>
          <w:rFonts w:eastAsia="Consolas"/>
        </w:rPr>
        <w:t xml:space="preserve">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 С вышеуказанным Порядком вновь прибывшие гражданские служащие ознакамливаются под роспись.</w:t>
      </w:r>
      <w:r>
        <w:rPr>
          <w:rStyle w:val="911"/>
          <w:rFonts w:eastAsia="Consolas"/>
        </w:rPr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 целях выявления случаев возникновения конфликта интересов проводится анализ обращений граждан, юридических лиц. Обращений и жалоб, свидетельствующих о наличии в действиях гражданских служащих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 </w:t>
      </w:r>
      <w:r>
        <w:rPr>
          <w:rStyle w:val="911"/>
          <w:rFonts w:eastAsia="Consolas"/>
        </w:rPr>
        <w:t xml:space="preserve">коррупционной составляющей </w:t>
      </w:r>
      <w:r>
        <w:rPr>
          <w:rStyle w:val="911"/>
          <w:rFonts w:eastAsia="Consolas"/>
        </w:rPr>
        <w:br/>
        <w:t xml:space="preserve">за 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квартал 20</w:t>
      </w:r>
      <w:r>
        <w:rPr>
          <w:rStyle w:val="911"/>
          <w:rFonts w:eastAsia="Consolas"/>
        </w:rPr>
        <w:t xml:space="preserve">23</w:t>
      </w:r>
      <w:r>
        <w:rPr>
          <w:rStyle w:val="911"/>
          <w:rFonts w:eastAsia="Consolas"/>
        </w:rPr>
        <w:t xml:space="preserve"> года не обнаружено.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Также в </w:t>
      </w:r>
      <w:r>
        <w:rPr>
          <w:rStyle w:val="911"/>
          <w:rFonts w:eastAsia="Consolas"/>
        </w:rPr>
        <w:t xml:space="preserve">департаменте</w:t>
      </w:r>
      <w:r>
        <w:rPr>
          <w:rStyle w:val="911"/>
          <w:rFonts w:eastAsia="Consolas"/>
        </w:rPr>
        <w:t xml:space="preserve"> анализируются: сведения о своих доходах, расходах, об имуществе и обязательствах имущественного характера, а также о доходах, расходах, об имуществе и </w:t>
      </w:r>
      <w:r>
        <w:rPr>
          <w:rStyle w:val="911"/>
          <w:rFonts w:eastAsia="Consolas"/>
        </w:rPr>
        <w:t xml:space="preserve">обязательствах имущественного характера членов своей семьи; информация, поступившая на «телефон доверия», на Интернет-сайт комитета; материалы публикаций в средствах массовой информации.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квартале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года заседаний комиссии по соблюдению требований к служебному поведению и урегулированию конфликта интересов проведено не было.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Строго контролируются уведомления государственными гражданскими служащими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представителя нанимателя о выполнении иной оплачиваемой работы в соответствии с частью</w:t>
      </w:r>
      <w:r>
        <w:rPr>
          <w:rFonts w:ascii="Times New Roman" w:hAnsi="Times New Roman" w:eastAsia="Times New Roman" w:cs="Times New Roman"/>
          <w:lang w:eastAsia="en-GB"/>
        </w:rPr>
        <w:t xml:space="preserve"> 2</w:t>
      </w:r>
      <w:r>
        <w:rPr>
          <w:rFonts w:ascii="Times New Roman" w:hAnsi="Times New Roman" w:eastAsia="Times New Roman" w:cs="Times New Roman"/>
        </w:rPr>
        <w:t xml:space="preserve"> статьи</w:t>
      </w:r>
      <w:r>
        <w:rPr>
          <w:rFonts w:ascii="Times New Roman" w:hAnsi="Times New Roman" w:eastAsia="Times New Roman" w:cs="Times New Roman"/>
          <w:lang w:eastAsia="en-GB"/>
        </w:rPr>
        <w:t xml:space="preserve"> 14</w:t>
      </w:r>
      <w:r>
        <w:rPr>
          <w:rFonts w:ascii="Times New Roman" w:hAnsi="Times New Roman" w:eastAsia="Times New Roman" w:cs="Times New Roman"/>
        </w:rPr>
        <w:t xml:space="preserve"> Федерального закона от</w:t>
      </w:r>
      <w:r>
        <w:rPr>
          <w:rFonts w:ascii="Times New Roman" w:hAnsi="Times New Roman" w:eastAsia="Times New Roman" w:cs="Times New Roman"/>
          <w:lang w:eastAsia="en-GB"/>
        </w:rPr>
        <w:t xml:space="preserve"> 27.07.2004 №</w:t>
      </w:r>
      <w:r>
        <w:rPr>
          <w:rFonts w:ascii="Times New Roman" w:hAnsi="Times New Roman" w:eastAsia="Times New Roman" w:cs="Times New Roman"/>
        </w:rPr>
        <w:t xml:space="preserve"> 79-ФЗ «О государственной гражданской службе Российской Федерации». В том числе, с данной целью анализируются представленные гражданскими служащими сведения о доходах, расходах, об имуществе и обязательствах имущественного характера.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3</w:t>
      </w:r>
      <w:r>
        <w:rPr>
          <w:sz w:val="22"/>
          <w:szCs w:val="22"/>
        </w:rPr>
        <w:t xml:space="preserve"> квартале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поступа</w:t>
      </w:r>
      <w:r>
        <w:rPr>
          <w:sz w:val="22"/>
          <w:szCs w:val="22"/>
        </w:rPr>
        <w:t xml:space="preserve">ло </w:t>
      </w:r>
      <w:r>
        <w:rPr>
          <w:sz w:val="22"/>
          <w:szCs w:val="22"/>
        </w:rPr>
        <w:t xml:space="preserve">уведомлений</w:t>
      </w:r>
      <w:r>
        <w:rPr>
          <w:sz w:val="22"/>
          <w:szCs w:val="22"/>
        </w:rPr>
        <w:t xml:space="preserve"> о намерении выполнять иную оплачиваемую работу.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Утвержден Порядок сообщения лицами, замещающими должности государственной гражданской службы в департаменте образования Еврейской автономной области, за исключением должностей, назначение на которые и освобождение от которых осуществляется</w:t>
      </w:r>
      <w:r>
        <w:rPr>
          <w:rFonts w:ascii="Times New Roman" w:hAnsi="Times New Roman" w:eastAsia="Times New Roman" w:cs="Times New Roman"/>
        </w:rPr>
        <w:t xml:space="preserve"> губернатором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 С вышеуказанным Порядком гражданские служащие ознакомлены под роспись.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</w:t>
      </w:r>
      <w:r>
        <w:rPr>
          <w:sz w:val="22"/>
          <w:szCs w:val="22"/>
        </w:rPr>
        <w:t xml:space="preserve"> 3 </w:t>
      </w:r>
      <w:r>
        <w:rPr>
          <w:sz w:val="22"/>
          <w:szCs w:val="22"/>
        </w:rPr>
        <w:t xml:space="preserve">квартале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года заявлений о возникновении личной заинтересованности не поступало.</w:t>
      </w:r>
      <w:r/>
    </w:p>
    <w:p>
      <w:pPr>
        <w:ind w:firstLine="709"/>
        <w:jc w:val="both"/>
        <w:spacing w:after="0" w:line="240" w:lineRule="auto"/>
        <w:tabs>
          <w:tab w:val="left" w:pos="1066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Порядок уведомления представителя нанимателя о фактах обращения в целях склонения государственных гражданских служащих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образо</w:t>
      </w:r>
      <w:r>
        <w:rPr>
          <w:rFonts w:ascii="Times New Roman" w:hAnsi="Times New Roman" w:eastAsia="Times New Roman" w:cs="Times New Roman"/>
        </w:rPr>
        <w:t xml:space="preserve">вания Еврейской автономной области, за исключением лиц, назначение на должность которых осуществляет губернатор Еврейской автономной области, к совершению коррупционных правонарушений, утвержден приказом комитета образования Еврейской автономной области от</w:t>
      </w:r>
      <w:r>
        <w:rPr>
          <w:rFonts w:ascii="Times New Roman" w:hAnsi="Times New Roman" w:eastAsia="Times New Roman" w:cs="Times New Roman"/>
          <w:lang w:eastAsia="en-GB"/>
        </w:rPr>
        <w:t xml:space="preserve"> 13.04.2011 № 224.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Style w:val="911"/>
          <w:rFonts w:eastAsia="Consolas"/>
        </w:rPr>
      </w:pPr>
      <w:r>
        <w:rPr>
          <w:rFonts w:ascii="Times New Roman" w:hAnsi="Times New Roman" w:eastAsia="Times New Roman" w:cs="Times New Roman"/>
        </w:rPr>
        <w:t xml:space="preserve">В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lang w:eastAsia="en-GB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квартале</w:t>
      </w:r>
      <w:r>
        <w:rPr>
          <w:rFonts w:ascii="Times New Roman" w:hAnsi="Times New Roman" w:eastAsia="Times New Roman" w:cs="Times New Roman"/>
          <w:lang w:eastAsia="en-GB"/>
        </w:rPr>
        <w:t xml:space="preserve"> 20</w:t>
      </w:r>
      <w:r>
        <w:rPr>
          <w:rFonts w:ascii="Times New Roman" w:hAnsi="Times New Roman" w:eastAsia="Times New Roman" w:cs="Times New Roman"/>
          <w:lang w:eastAsia="en-GB"/>
        </w:rPr>
        <w:t xml:space="preserve">2</w:t>
      </w:r>
      <w:r>
        <w:rPr>
          <w:rFonts w:ascii="Times New Roman" w:hAnsi="Times New Roman" w:eastAsia="Times New Roman" w:cs="Times New Roman"/>
          <w:lang w:eastAsia="en-GB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года в </w:t>
      </w:r>
      <w:r>
        <w:rPr>
          <w:rFonts w:ascii="Times New Roman" w:hAnsi="Times New Roman" w:eastAsia="Times New Roman" w:cs="Times New Roman"/>
        </w:rPr>
        <w:t xml:space="preserve">департамент</w:t>
      </w:r>
      <w:r>
        <w:rPr>
          <w:rFonts w:ascii="Times New Roman" w:hAnsi="Times New Roman" w:eastAsia="Times New Roman" w:cs="Times New Roman"/>
        </w:rPr>
        <w:t xml:space="preserve"> образования области не поступали уведомления служащих о фактах обращений в целях склонения их к совершению коррупционных правонарушений.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соответствии с приказом комитета от </w:t>
      </w:r>
      <w:r>
        <w:rPr>
          <w:rFonts w:eastAsia="Calibri"/>
          <w:sz w:val="22"/>
          <w:szCs w:val="22"/>
          <w:lang w:eastAsia="en-US"/>
        </w:rPr>
        <w:t xml:space="preserve">10</w:t>
      </w:r>
      <w:r>
        <w:rPr>
          <w:rFonts w:eastAsia="Calibri"/>
          <w:sz w:val="22"/>
          <w:szCs w:val="22"/>
          <w:lang w:eastAsia="en-US"/>
        </w:rPr>
        <w:t xml:space="preserve">.</w:t>
      </w:r>
      <w:r>
        <w:rPr>
          <w:rFonts w:eastAsia="Calibri"/>
          <w:sz w:val="22"/>
          <w:szCs w:val="22"/>
          <w:lang w:eastAsia="en-US"/>
        </w:rPr>
        <w:t xml:space="preserve">03</w:t>
      </w:r>
      <w:r>
        <w:rPr>
          <w:rFonts w:eastAsia="Calibri"/>
          <w:sz w:val="22"/>
          <w:szCs w:val="22"/>
          <w:lang w:eastAsia="en-US"/>
        </w:rPr>
        <w:t xml:space="preserve">.20</w:t>
      </w:r>
      <w:r>
        <w:rPr>
          <w:rFonts w:eastAsia="Calibri"/>
          <w:sz w:val="22"/>
          <w:szCs w:val="22"/>
          <w:lang w:eastAsia="en-US"/>
        </w:rPr>
        <w:t xml:space="preserve">20</w:t>
      </w:r>
      <w:r>
        <w:rPr>
          <w:rFonts w:eastAsia="Calibri"/>
          <w:sz w:val="22"/>
          <w:szCs w:val="22"/>
          <w:lang w:eastAsia="en-US"/>
        </w:rPr>
        <w:t xml:space="preserve"> № </w:t>
      </w:r>
      <w:r>
        <w:rPr>
          <w:rFonts w:eastAsia="Calibri"/>
          <w:sz w:val="22"/>
          <w:szCs w:val="22"/>
          <w:lang w:eastAsia="en-US"/>
        </w:rPr>
        <w:t xml:space="preserve">115</w:t>
      </w:r>
      <w:r>
        <w:rPr>
          <w:rFonts w:eastAsia="Calibri"/>
          <w:sz w:val="22"/>
          <w:szCs w:val="22"/>
          <w:lang w:eastAsia="en-US"/>
        </w:rPr>
        <w:t xml:space="preserve"> «</w:t>
      </w:r>
      <w:r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Положения о порядке получения лицами, замещающими должности государственной гражданской службы Евр</w:t>
      </w:r>
      <w:r>
        <w:rPr>
          <w:sz w:val="22"/>
          <w:szCs w:val="22"/>
        </w:rPr>
        <w:t xml:space="preserve">ейской автономной области комитета образования Еврейской автономной области,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области, </w:t>
      </w:r>
      <w:r>
        <w:rPr>
          <w:sz w:val="22"/>
          <w:szCs w:val="22"/>
        </w:rPr>
        <w:t xml:space="preserve">разрешения председателя комитета образования Еврейской автономной области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</w:t>
      </w:r>
      <w:r>
        <w:rPr>
          <w:sz w:val="22"/>
          <w:szCs w:val="22"/>
        </w:rPr>
        <w:t xml:space="preserve">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в</w:t>
      </w:r>
      <w:r>
        <w:rPr>
          <w:rFonts w:eastAsia="Calibri"/>
          <w:sz w:val="22"/>
          <w:szCs w:val="22"/>
          <w:lang w:eastAsia="en-US"/>
        </w:rPr>
        <w:t xml:space="preserve"> 3 </w:t>
      </w:r>
      <w:r>
        <w:rPr>
          <w:rFonts w:eastAsia="Calibri"/>
          <w:sz w:val="22"/>
          <w:szCs w:val="22"/>
          <w:lang w:eastAsia="en-US"/>
        </w:rPr>
        <w:t xml:space="preserve">квартале 20</w:t>
      </w:r>
      <w:r>
        <w:rPr>
          <w:rFonts w:eastAsia="Calibri"/>
          <w:sz w:val="22"/>
          <w:szCs w:val="22"/>
          <w:lang w:eastAsia="en-US"/>
        </w:rPr>
        <w:t xml:space="preserve">2</w:t>
      </w:r>
      <w:r>
        <w:rPr>
          <w:rFonts w:eastAsia="Calibri"/>
          <w:sz w:val="22"/>
          <w:szCs w:val="22"/>
          <w:lang w:eastAsia="en-US"/>
        </w:rPr>
        <w:t xml:space="preserve">3</w:t>
      </w:r>
      <w:r>
        <w:rPr>
          <w:rFonts w:eastAsia="Calibri"/>
          <w:sz w:val="22"/>
          <w:szCs w:val="22"/>
          <w:lang w:eastAsia="en-US"/>
        </w:rPr>
        <w:t xml:space="preserve"> года уведомлений не поступало.</w:t>
      </w:r>
      <w:r/>
    </w:p>
    <w:p>
      <w:pPr>
        <w:ind w:firstLine="709"/>
        <w:jc w:val="both"/>
        <w:spacing w:after="0" w:line="240" w:lineRule="auto"/>
        <w:tabs>
          <w:tab w:val="left" w:pos="1066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департаменте</w:t>
      </w:r>
      <w:r>
        <w:rPr>
          <w:rFonts w:ascii="Times New Roman" w:hAnsi="Times New Roman" w:eastAsia="Times New Roman" w:cs="Times New Roman"/>
        </w:rPr>
        <w:t xml:space="preserve"> образования области организована деятельность по формированию и использованию кадрового резерва.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</w:t>
      </w:r>
      <w:r>
        <w:rPr>
          <w:rStyle w:val="911"/>
          <w:rFonts w:eastAsia="Consolas"/>
        </w:rPr>
        <w:t xml:space="preserve"> 3</w:t>
      </w:r>
      <w:r>
        <w:rPr>
          <w:rStyle w:val="911"/>
          <w:rFonts w:eastAsia="Consolas"/>
        </w:rPr>
        <w:t xml:space="preserve"> квартале 20</w:t>
      </w:r>
      <w:r>
        <w:rPr>
          <w:rStyle w:val="911"/>
          <w:rFonts w:eastAsia="Consolas"/>
        </w:rPr>
        <w:t xml:space="preserve">2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года </w:t>
      </w:r>
      <w:r>
        <w:rPr>
          <w:rStyle w:val="911"/>
          <w:rFonts w:eastAsia="Consolas"/>
        </w:rPr>
        <w:t xml:space="preserve">конкурсы</w:t>
      </w:r>
      <w:r>
        <w:rPr>
          <w:rStyle w:val="911"/>
          <w:rFonts w:eastAsia="Consolas"/>
        </w:rPr>
        <w:t xml:space="preserve"> на включение в кадровый резерв для замещения вакантных должностей государственной гражданской службы в </w:t>
      </w:r>
      <w:r>
        <w:rPr>
          <w:rStyle w:val="911"/>
          <w:rFonts w:eastAsia="Consolas"/>
        </w:rPr>
        <w:t xml:space="preserve">департаменте</w:t>
      </w:r>
      <w:r>
        <w:rPr>
          <w:rStyle w:val="911"/>
          <w:rFonts w:eastAsia="Consolas"/>
        </w:rPr>
        <w:t xml:space="preserve"> образования области</w:t>
      </w:r>
      <w:r>
        <w:rPr>
          <w:rStyle w:val="911"/>
          <w:rFonts w:eastAsia="Consolas"/>
        </w:rPr>
        <w:t xml:space="preserve"> (на должности)</w:t>
      </w:r>
      <w:r>
        <w:rPr>
          <w:rStyle w:val="911"/>
          <w:rFonts w:eastAsia="Consolas"/>
        </w:rPr>
        <w:t xml:space="preserve"> не проводились</w:t>
      </w:r>
      <w:r>
        <w:rPr>
          <w:rStyle w:val="911"/>
          <w:rFonts w:eastAsia="Consolas"/>
        </w:rPr>
        <w:t xml:space="preserve">.</w:t>
      </w:r>
      <w:r>
        <w:rPr>
          <w:rStyle w:val="911"/>
          <w:rFonts w:eastAsia="Consolas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Конкурсы по формированию кадрового резерва и при поступлении гражданина на государственную гражданскую службу в </w:t>
      </w:r>
      <w:r>
        <w:rPr>
          <w:rFonts w:ascii="Times New Roman" w:hAnsi="Times New Roman" w:eastAsia="Times New Roman" w:cs="Times New Roman"/>
        </w:rPr>
        <w:t xml:space="preserve">департамент</w:t>
      </w:r>
      <w:r>
        <w:rPr>
          <w:rFonts w:ascii="Times New Roman" w:hAnsi="Times New Roman" w:eastAsia="Times New Roman" w:cs="Times New Roman"/>
        </w:rPr>
        <w:t xml:space="preserve"> образования</w:t>
      </w:r>
      <w:r>
        <w:rPr>
          <w:rFonts w:ascii="Times New Roman" w:hAnsi="Times New Roman" w:eastAsia="Times New Roman" w:cs="Times New Roman"/>
        </w:rPr>
        <w:t xml:space="preserve"> области проводятся в соответствии с законодательством. При назначении на вакантные должности и включении в кадровый резерв на должности государственной гражданской службы осуществляется контроль соблюдения порядка предъявления квалификационных требований.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Fonts w:ascii="Times New Roman" w:hAnsi="Times New Roman" w:eastAsia="Times New Roman" w:cs="Times New Roman"/>
        </w:rPr>
      </w:pPr>
      <w:r>
        <w:rPr>
          <w:rStyle w:val="911"/>
          <w:rFonts w:eastAsia="Consolas"/>
        </w:rPr>
        <w:t xml:space="preserve">В</w:t>
      </w:r>
      <w:r>
        <w:rPr>
          <w:rStyle w:val="911"/>
          <w:rFonts w:eastAsia="Consolas"/>
        </w:rPr>
        <w:t xml:space="preserve"> 3 </w:t>
      </w:r>
      <w:r>
        <w:rPr>
          <w:rStyle w:val="911"/>
          <w:rFonts w:eastAsia="Consolas"/>
        </w:rPr>
        <w:t xml:space="preserve">квартале 2023</w:t>
      </w:r>
      <w:r>
        <w:rPr>
          <w:rStyle w:val="911"/>
          <w:rFonts w:eastAsia="Consolas"/>
        </w:rPr>
        <w:t xml:space="preserve"> года</w:t>
      </w:r>
      <w:r>
        <w:rPr>
          <w:rStyle w:val="911"/>
          <w:rFonts w:eastAsia="Consolas"/>
        </w:rPr>
        <w:t xml:space="preserve"> не были объявлены</w:t>
      </w:r>
      <w:r>
        <w:rPr>
          <w:rStyle w:val="911"/>
          <w:rFonts w:eastAsia="Consolas"/>
        </w:rPr>
        <w:t xml:space="preserve"> конкурсы на замещение вакантных должностей. </w:t>
      </w:r>
      <w:r>
        <w:rPr>
          <w:rStyle w:val="911"/>
          <w:rFonts w:eastAsia="Consolas"/>
        </w:rPr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По мере необходимости актуализируется Перечень должностей государственной гражданской службы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</w:t>
      </w:r>
      <w:r>
        <w:rPr>
          <w:rStyle w:val="911"/>
          <w:rFonts w:eastAsia="Consolas"/>
        </w:rPr>
        <w:t xml:space="preserve">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</w:t>
      </w:r>
      <w:r>
        <w:rPr>
          <w:rStyle w:val="911"/>
          <w:rFonts w:eastAsia="Consolas"/>
        </w:rPr>
        <w:t xml:space="preserve"> 3</w:t>
      </w:r>
      <w:r>
        <w:rPr>
          <w:rStyle w:val="911"/>
          <w:rFonts w:eastAsia="Consolas"/>
        </w:rPr>
        <w:t xml:space="preserve"> квартале 20</w:t>
      </w:r>
      <w:r>
        <w:rPr>
          <w:rStyle w:val="911"/>
          <w:rFonts w:eastAsia="Consolas"/>
        </w:rPr>
        <w:t xml:space="preserve">23</w:t>
      </w:r>
      <w:r>
        <w:rPr>
          <w:rStyle w:val="911"/>
          <w:rFonts w:eastAsia="Consolas"/>
        </w:rPr>
        <w:t xml:space="preserve"> года </w:t>
      </w:r>
      <w:r>
        <w:rPr>
          <w:rStyle w:val="911"/>
          <w:rFonts w:eastAsia="Consolas"/>
        </w:rPr>
        <w:t xml:space="preserve">изменения в вышеуказанный</w:t>
      </w:r>
      <w:r>
        <w:rPr>
          <w:rStyle w:val="911"/>
          <w:rFonts w:eastAsia="Consolas"/>
        </w:rPr>
        <w:t xml:space="preserve"> </w:t>
      </w:r>
      <w:r>
        <w:rPr>
          <w:rStyle w:val="911"/>
          <w:rFonts w:eastAsia="Consolas"/>
        </w:rPr>
        <w:t xml:space="preserve">Перечень</w:t>
      </w:r>
      <w:r>
        <w:rPr>
          <w:rStyle w:val="911"/>
          <w:rFonts w:eastAsia="Consolas"/>
        </w:rPr>
        <w:t xml:space="preserve"> </w:t>
      </w:r>
      <w:r>
        <w:rPr>
          <w:rStyle w:val="911"/>
          <w:rFonts w:eastAsia="Consolas"/>
        </w:rPr>
        <w:t xml:space="preserve">не вносились</w:t>
      </w:r>
      <w:r>
        <w:rPr>
          <w:rStyle w:val="911"/>
          <w:rFonts w:eastAsia="Consolas"/>
        </w:rPr>
        <w:t xml:space="preserve">.</w:t>
      </w:r>
      <w:r/>
    </w:p>
    <w:p>
      <w:pPr>
        <w:pStyle w:val="891"/>
        <w:ind w:firstLine="709"/>
        <w:jc w:val="both"/>
        <w:spacing w:line="240" w:lineRule="auto"/>
        <w:tabs>
          <w:tab w:val="left" w:pos="1430" w:leader="none"/>
        </w:tabs>
        <w:rPr>
          <w:rStyle w:val="913"/>
          <w:lang w:eastAsia="en-GB"/>
        </w:rPr>
      </w:pPr>
      <w:r>
        <w:rPr>
          <w:sz w:val="22"/>
          <w:szCs w:val="22"/>
        </w:rPr>
        <w:t xml:space="preserve">В течение 3</w:t>
      </w:r>
      <w:r>
        <w:rPr>
          <w:sz w:val="22"/>
          <w:szCs w:val="22"/>
        </w:rPr>
        <w:t xml:space="preserve"> квартала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года осуществлялся мониторинг исполнения обязанностей, соблюдения запретов, ограничений и требований, установл</w:t>
      </w:r>
      <w:r>
        <w:rPr>
          <w:sz w:val="22"/>
          <w:szCs w:val="22"/>
        </w:rPr>
        <w:t xml:space="preserve">енных в целях противодействия коррупции, в том числе касающихся получения подарков отдельными категориями лиц, выполнения иной оплачиваемой работы, исполнения обязанности уведомлять об обращениях в целях склонения к совершению коррупционных правонарушений.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Fonts w:ascii="Times New Roman" w:hAnsi="Times New Roman" w:eastAsia="Times New Roman" w:cs="Times New Roman"/>
        </w:rPr>
      </w:pPr>
      <w:r>
        <w:rPr>
          <w:rStyle w:val="911"/>
          <w:rFonts w:eastAsia="Consolas"/>
        </w:rPr>
        <w:t xml:space="preserve">В</w:t>
      </w:r>
      <w:r>
        <w:rPr>
          <w:rStyle w:val="911"/>
          <w:rFonts w:eastAsia="Consolas"/>
        </w:rPr>
        <w:t xml:space="preserve"> 3</w:t>
      </w:r>
      <w:r>
        <w:rPr>
          <w:rStyle w:val="911"/>
          <w:rFonts w:eastAsia="Consolas"/>
        </w:rPr>
        <w:t xml:space="preserve"> квартале 20</w:t>
      </w:r>
      <w:r>
        <w:rPr>
          <w:rStyle w:val="911"/>
          <w:rFonts w:eastAsia="Consolas"/>
        </w:rPr>
        <w:t xml:space="preserve">2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года служебных проверок по случаям несоблюдения ограничений, запретов и неисполнения обязанностей, установленных в целях противодействия коррупции, проведено не было в связи с отсутствием оснований.</w:t>
      </w:r>
      <w:r/>
    </w:p>
    <w:p>
      <w:pPr>
        <w:pStyle w:val="912"/>
        <w:ind w:firstLine="709"/>
        <w:spacing w:line="240" w:lineRule="auto"/>
        <w:widowControl/>
        <w:rPr>
          <w:sz w:val="22"/>
          <w:szCs w:val="22"/>
        </w:rPr>
      </w:pPr>
      <w:r>
        <w:rPr>
          <w:sz w:val="22"/>
          <w:szCs w:val="22"/>
        </w:rPr>
        <w:t xml:space="preserve">В целях выявления случаев несоблюдения установленных ограничений и запретов, а также требований о предотвращении или урегулировании конфликта интересов лицами, замещающими государственные гражданские должности в </w:t>
      </w:r>
      <w:r>
        <w:rPr>
          <w:sz w:val="22"/>
          <w:szCs w:val="22"/>
        </w:rPr>
        <w:t xml:space="preserve">департаменте</w:t>
      </w:r>
      <w:r>
        <w:rPr>
          <w:sz w:val="22"/>
          <w:szCs w:val="22"/>
        </w:rPr>
        <w:t xml:space="preserve">, применяются все необходимые меры, предусмотренные де</w:t>
      </w:r>
      <w:r>
        <w:rPr>
          <w:sz w:val="22"/>
          <w:szCs w:val="22"/>
        </w:rPr>
        <w:t xml:space="preserve">йствующим законодательством. В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квартале </w:t>
      </w:r>
      <w:r>
        <w:rPr>
          <w:sz w:val="22"/>
          <w:szCs w:val="22"/>
        </w:rPr>
        <w:t xml:space="preserve">2023 года </w:t>
      </w:r>
      <w:r>
        <w:rPr>
          <w:sz w:val="22"/>
          <w:szCs w:val="22"/>
        </w:rPr>
        <w:t xml:space="preserve">случаев привлечения гражданских служащих к ответственности за их несоблюдение не было.</w:t>
      </w:r>
      <w:r/>
    </w:p>
    <w:p>
      <w:pPr>
        <w:pStyle w:val="912"/>
        <w:ind w:firstLine="709"/>
        <w:spacing w:line="240" w:lineRule="auto"/>
        <w:widowControl/>
        <w:rPr>
          <w:sz w:val="22"/>
          <w:szCs w:val="22"/>
        </w:rPr>
      </w:pPr>
      <w:r>
        <w:rPr>
          <w:rStyle w:val="911"/>
          <w:rFonts w:eastAsia="Consolas"/>
        </w:rPr>
        <w:t xml:space="preserve">Личные дела государственных гражданских служащих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 ведутся в соответствии с </w:t>
      </w:r>
      <w:r>
        <w:rPr>
          <w:sz w:val="22"/>
          <w:szCs w:val="22"/>
        </w:rPr>
        <w:t xml:space="preserve">Положением о персональных данных государственного гражданского служащего Российской Федерации и ведения его личного дела, утвержденным Указом Президента Российской Федерации от 30.05.2005 № 609. По мере необходи</w:t>
      </w:r>
      <w:r>
        <w:rPr>
          <w:sz w:val="22"/>
          <w:szCs w:val="22"/>
        </w:rPr>
        <w:t xml:space="preserve">мости актуализируются сведения, содержащиеся в анкетах, представляемых при поступлении на государственную гражданскую службу.</w:t>
      </w:r>
      <w:r/>
    </w:p>
    <w:p>
      <w:pPr>
        <w:pStyle w:val="912"/>
        <w:ind w:firstLine="709"/>
        <w:spacing w:line="240" w:lineRule="auto"/>
        <w:widowControl/>
        <w:rPr>
          <w:sz w:val="22"/>
          <w:szCs w:val="22"/>
        </w:rPr>
      </w:pPr>
      <w:r>
        <w:rPr>
          <w:rStyle w:val="913"/>
          <w:b w:val="0"/>
          <w:bCs w:val="0"/>
          <w:lang w:eastAsia="en-GB"/>
        </w:rPr>
        <w:t xml:space="preserve">Сведения личных дел государственных гражданских служащих </w:t>
      </w:r>
      <w:r>
        <w:rPr>
          <w:rStyle w:val="913"/>
          <w:b w:val="0"/>
          <w:bCs w:val="0"/>
          <w:lang w:eastAsia="en-GB"/>
        </w:rPr>
        <w:t xml:space="preserve">департамента</w:t>
      </w:r>
      <w:r>
        <w:rPr>
          <w:rStyle w:val="913"/>
          <w:b w:val="0"/>
          <w:bCs w:val="0"/>
          <w:lang w:eastAsia="en-GB"/>
        </w:rPr>
        <w:t xml:space="preserve"> внесены</w:t>
      </w:r>
      <w:r>
        <w:rPr>
          <w:rStyle w:val="913"/>
          <w:b w:val="0"/>
          <w:bCs w:val="0"/>
          <w:lang w:eastAsia="en-GB"/>
        </w:rPr>
        <w:t xml:space="preserve"> </w:t>
      </w:r>
      <w:r>
        <w:rPr>
          <w:sz w:val="22"/>
          <w:szCs w:val="22"/>
        </w:rPr>
        <w:t xml:space="preserve">в ФГИС «Единая информационная система управления кадровым составом государственной гражданской службы Российской Федерации».</w:t>
      </w:r>
      <w:r/>
    </w:p>
    <w:p>
      <w:pPr>
        <w:ind w:firstLine="709"/>
        <w:jc w:val="both"/>
        <w:spacing w:after="0" w:line="240" w:lineRule="auto"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Факты несоблюдения служащими департамента ограничений, запретов и неисполнения обязанностей, связанных с государственной гражданской службой и противодействием коррупции не выявлены, в связи с этим служебных проверок не проводилось.</w:t>
      </w:r>
      <w:r/>
    </w:p>
    <w:p>
      <w:pPr>
        <w:pStyle w:val="912"/>
        <w:ind w:firstLine="709"/>
        <w:spacing w:line="240" w:lineRule="auto"/>
        <w:widowControl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В </w:t>
      </w:r>
      <w:r>
        <w:rPr>
          <w:rStyle w:val="911"/>
          <w:rFonts w:eastAsia="Consolas"/>
        </w:rPr>
        <w:t xml:space="preserve">3</w:t>
      </w:r>
      <w:r>
        <w:rPr>
          <w:rStyle w:val="911"/>
          <w:rFonts w:eastAsia="Consolas"/>
        </w:rPr>
        <w:t xml:space="preserve"> квартале 2023</w:t>
      </w:r>
      <w:r>
        <w:rPr>
          <w:rStyle w:val="911"/>
          <w:rFonts w:eastAsia="Consolas"/>
        </w:rPr>
        <w:t xml:space="preserve"> года на государственную гражданскую службу в департамент образования области поступило 2 государственных гражданских служащих</w:t>
      </w:r>
      <w:r>
        <w:rPr>
          <w:rStyle w:val="911"/>
          <w:rFonts w:eastAsia="Consolas"/>
        </w:rPr>
        <w:t xml:space="preserve">. </w:t>
      </w:r>
      <w:r/>
    </w:p>
    <w:p>
      <w:pPr>
        <w:pStyle w:val="912"/>
        <w:ind w:firstLine="709"/>
        <w:spacing w:line="240" w:lineRule="auto"/>
        <w:widowControl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Ежегодно специалистом отдела организационно-правовой и кадровой работы осуществляется ознакомление гражданских служащих с их личными делами.</w:t>
      </w:r>
      <w:r>
        <w:rPr>
          <w:rStyle w:val="911"/>
          <w:rFonts w:eastAsia="Consolas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color w:val="000000" w:themeColor="text1"/>
          <w:sz w:val="22"/>
          <w:szCs w:val="22"/>
        </w:rPr>
        <w:t xml:space="preserve">Мероприятия по регламентации образовательной деятельности</w:t>
      </w:r>
      <w:r>
        <w:rPr>
          <w:b w:val="0"/>
          <w:bCs w:val="0"/>
          <w:color w:val="000000" w:themeColor="text1"/>
          <w:sz w:val="22"/>
          <w:szCs w:val="22"/>
        </w:rPr>
        <w:t xml:space="preserve">.</w:t>
      </w:r>
      <w:r>
        <w:rPr>
          <w:b w:val="0"/>
          <w:bCs w:val="0"/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Лицензирование образовательной деятельности</w:t>
      </w:r>
      <w:r>
        <w:rPr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ральным законом от 29.12.2012 № 273 «Об образовании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Российской Федерации» лицензирование образовательной деятельности осуществляется по видам образования, по уровням образования, по профессиям, специальностям, направлениям подготовки (для профессиональн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 образования), по подвидам допол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нительного образования. </w:t>
      </w:r>
      <w:r>
        <w:rPr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квартале 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года не выдавались временные лицензии на осуществление образовательной деятельности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организациям, реализующим дополнительные общеобразовательные программы в области физической культуры и спорта, программы спортивной подготовки,</w:t>
      </w:r>
      <w:r>
        <w:rPr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Действующие лицензии на осуществление образовательной деятельности имеют 100% образовательные организации.</w:t>
      </w:r>
      <w:r>
        <w:rPr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Государственная аккредитация образовател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ьной деятельност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и.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соответствии с Федеральным законо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 от 29.12.2012 № 273 «Об образовании в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Российской Федерации» государственная аккредитация проводится в отношении образовательных программ, реализуемых организациями, осуществляющими образовательную деятельность, в соответствии с федеральными государственн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ыми образовательными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"consultantplus://offline/ref=312975D4AA76B4AE0B4065808DE7AD708FBB4F00188486988BCE755974OEYBD" </w:instrTex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>
        <w:rPr>
          <w:rStyle w:val="934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стандартами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целью подтверждения соответствия образовательной деятельности 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подготовки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обучающихся требованиям федеральных 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осударственных образовательных стандартов.</w:t>
      </w:r>
      <w:r>
        <w:rPr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квартале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заявлени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й о государственной аккредитации образовательной дея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тельности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поступало.</w:t>
      </w:r>
      <w:r>
        <w:rPr>
          <w:color w:val="000000" w:themeColor="text1"/>
          <w:sz w:val="22"/>
          <w:szCs w:val="22"/>
        </w:rPr>
      </w:r>
      <w:r/>
    </w:p>
    <w:p>
      <w:pPr>
        <w:pStyle w:val="886"/>
        <w:contextualSpacing/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Государственный контроль (надзор) в сфере образования</w:t>
      </w:r>
      <w:r/>
      <w:r/>
    </w:p>
    <w:p>
      <w:pPr>
        <w:contextualSpacing w:val="0"/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  <w:t xml:space="preserve">В соответствии с пунктом 11(4) Постановления Правительства Российской Федерации от 10.03.2022 № 336 «Об особенностях организации и осуществления государств</w:t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  <w:t xml:space="preserve">енного контроля (надзора), муниципального контроля» плановые контрольные (надзорные) мероприятия в отношении государственных и муниципальных учреждений дошкольного, начального общего, основного общего, среднего общего образования в 2023 году не проводятся.</w:t>
      </w:r>
      <w:r/>
      <w:r/>
    </w:p>
    <w:p>
      <w:pPr>
        <w:pStyle w:val="886"/>
        <w:contextualSpacing/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качестве контрольного (надзорного) мероприятия без взаимодействия с контролируемым лицом на основании приказа департамента образования от 19.06.2023 № 275  проведено наблюдение за соблюдением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обязательных требований (мониторинг безопасности) </w:t>
      </w:r>
      <w:r>
        <w:rPr>
          <w:rFonts w:ascii="Times New Roman" w:hAnsi="Times New Roman" w:cs="Times New Roman"/>
          <w:sz w:val="24"/>
          <w:szCs w:val="24"/>
        </w:rPr>
        <w:t xml:space="preserve">к размещению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«Федеральный реестр сведений о документах 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и (или) о квалификации, документах об обучении»</w:t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  <w:t xml:space="preserve"> (в отношении 63 ОУ).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/>
    </w:p>
    <w:p>
      <w:pPr>
        <w:pStyle w:val="714"/>
        <w:contextualSpacing/>
        <w:ind w:firstLine="708"/>
        <w:jc w:val="both"/>
        <w:spacing w:before="0" w:after="0" w:afterAutospacing="0" w:line="240" w:lineRule="auto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результатам проведенного мониторинга нарушения обязательных требований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не выявлено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4"/>
        <w:contextualSpacing/>
        <w:ind w:firstLine="708"/>
        <w:jc w:val="both"/>
        <w:spacing w:before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III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квартале 2023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рамках 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профилактики,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утвержденной приказом д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епартамента образования от 16.12.2022 № 602, проведено: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932"/>
        <w:ind w:firstLine="709"/>
        <w:jc w:val="both"/>
        <w:spacing w:after="0" w:afterAutospacing="0" w:line="240" w:lineRule="auto"/>
      </w:pPr>
      <w:r>
        <w:rPr>
          <w:color w:val="000000" w:themeColor="text1"/>
          <w:sz w:val="22"/>
          <w:szCs w:val="22"/>
        </w:rPr>
        <w:t xml:space="preserve">информирование контролируемых лиц по вопросам соблюдения обязательных требований законодательства об образовании;</w:t>
      </w:r>
      <w:r/>
      <w:r/>
    </w:p>
    <w:p>
      <w:pPr>
        <w:contextualSpacing/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размещение сообщений о содержании новых нормативных правовых актов, уст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анавливающих обязательные требования, комментар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иев о внесении изменений в действующие нормативные правовые акты, о сроках и порядке вступления их в действие на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официальном сайте департамента образования в информационно-телекоммуникационной сети «Интернет»;</w:t>
      </w:r>
      <w:r/>
      <w:r/>
    </w:p>
    <w:p>
      <w:pPr>
        <w:contextualSpacing/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подготовка и направление информационных и инструктивно-методических писем.</w:t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/>
    </w:p>
    <w:p>
      <w:pPr>
        <w:contextualSpacing/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Подготовлен проект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профилактики рисков причинения вреда (ущерба) </w:t>
      </w:r>
      <w:r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департаментом образования Еврейской автономной области федерального государственного контроля (надзора) в сфере образования на 2024 год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. Данный проект размещен на официальном сайте департамента образования 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>
        <w:rPr>
          <w:rFonts w:ascii="Times New Roman" w:hAnsi="Times New Roman"/>
          <w:sz w:val="24"/>
          <w:szCs w:val="24"/>
          <w:u w:val="single"/>
          <w:lang w:val="en-US"/>
        </w:rPr>
        <w:instrText xml:space="preserve">HYPERLINK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>
        <w:rPr>
          <w:rFonts w:ascii="Times New Roman" w:hAnsi="Times New Roman"/>
          <w:sz w:val="24"/>
          <w:szCs w:val="24"/>
          <w:u w:val="single"/>
          <w:lang w:val="en-US"/>
        </w:rPr>
        <w:instrText xml:space="preserve">http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://</w:instrText>
      </w:r>
      <w:r>
        <w:rPr>
          <w:rFonts w:ascii="Times New Roman" w:hAnsi="Times New Roman"/>
          <w:sz w:val="24"/>
          <w:szCs w:val="24"/>
          <w:u w:val="single"/>
          <w:lang w:val="en-US"/>
        </w:rPr>
        <w:instrText xml:space="preserve">komobr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-</w:instrText>
      </w:r>
      <w:r>
        <w:rPr>
          <w:rFonts w:ascii="Times New Roman" w:hAnsi="Times New Roman"/>
          <w:sz w:val="24"/>
          <w:szCs w:val="24"/>
          <w:u w:val="single"/>
          <w:lang w:val="en-US"/>
        </w:rPr>
        <w:instrText xml:space="preserve">eao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.</w:instrText>
      </w:r>
      <w:r>
        <w:rPr>
          <w:rFonts w:ascii="Times New Roman" w:hAnsi="Times New Roman"/>
          <w:sz w:val="24"/>
          <w:szCs w:val="24"/>
          <w:u w:val="single"/>
          <w:lang w:val="en-US"/>
        </w:rPr>
        <w:instrText xml:space="preserve">ru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>
        <w:rPr>
          <w:rStyle w:val="934"/>
          <w:rFonts w:ascii="Times New Roman" w:hAnsi="Times New Roman"/>
          <w:sz w:val="24"/>
          <w:szCs w:val="24"/>
          <w:lang w:val="en-US"/>
        </w:rPr>
        <w:t xml:space="preserve">http</w:t>
      </w:r>
      <w:r>
        <w:rPr>
          <w:rStyle w:val="934"/>
          <w:rFonts w:ascii="Times New Roman" w:hAnsi="Times New Roman"/>
          <w:sz w:val="24"/>
          <w:szCs w:val="24"/>
        </w:rPr>
        <w:t xml:space="preserve">://</w:t>
      </w:r>
      <w:r>
        <w:rPr>
          <w:rStyle w:val="934"/>
          <w:rFonts w:ascii="Times New Roman" w:hAnsi="Times New Roman"/>
          <w:sz w:val="24"/>
          <w:szCs w:val="24"/>
          <w:lang w:val="en-US"/>
        </w:rPr>
        <w:t xml:space="preserve">komobr</w:t>
      </w:r>
      <w:r>
        <w:rPr>
          <w:rStyle w:val="934"/>
          <w:rFonts w:ascii="Times New Roman" w:hAnsi="Times New Roman"/>
          <w:sz w:val="24"/>
          <w:szCs w:val="24"/>
        </w:rPr>
        <w:t xml:space="preserve">-</w:t>
      </w:r>
      <w:r>
        <w:rPr>
          <w:rStyle w:val="934"/>
          <w:rFonts w:ascii="Times New Roman" w:hAnsi="Times New Roman"/>
          <w:sz w:val="24"/>
          <w:szCs w:val="24"/>
          <w:lang w:val="en-US"/>
        </w:rPr>
        <w:t xml:space="preserve">eao</w:t>
      </w:r>
      <w:r>
        <w:rPr>
          <w:rStyle w:val="934"/>
          <w:rFonts w:ascii="Times New Roman" w:hAnsi="Times New Roman"/>
          <w:sz w:val="24"/>
          <w:szCs w:val="24"/>
        </w:rPr>
        <w:t xml:space="preserve">.</w:t>
      </w:r>
      <w:r>
        <w:rPr>
          <w:rStyle w:val="934"/>
          <w:rFonts w:ascii="Times New Roman" w:hAnsi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 сети «Интернет» для общественного обсуждения.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widowControl w:val="off"/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Систематически осуществляется работа в информационных системах «Автоматизированная система контрольно-надзорной деятельности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(АКНДПП) и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«Еденный реестр контрольных (надзорных) мероприятий» (ЕРКНМ),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обеспечивающих систематизацию учёта сведений по основным процессам деятельности департамент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образования по федеральному контролю (надзору) в сфере образования и формирование региональной отчётности на основе первичных данных и для обеспечения информационного сопровождения исполнения переданных полномочий по контролю (надзору) в сфере образования.</w:t>
      </w:r>
      <w:r/>
      <w:r/>
    </w:p>
    <w:p>
      <w:pPr>
        <w:pStyle w:val="886"/>
        <w:contextualSpacing/>
        <w:ind w:left="0" w:right="0"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Подтверждение документов об образовании и (или) квалификации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/>
      <w:r/>
    </w:p>
    <w:p>
      <w:pPr>
        <w:pStyle w:val="886"/>
        <w:contextualSpacing/>
        <w:ind w:left="0" w:right="0"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III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квартале 2023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подтверждении документов об образовании и (или) квалификации путем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проставления штампа «Апостиль» не поступали.</w:t>
      </w:r>
      <w:r>
        <w:rPr>
          <w:rFonts w:ascii="Times New Roman" w:hAnsi="Times New Roman" w:cs="Times New Roman"/>
          <w:bCs/>
          <w:color w:val="000000" w:themeColor="text1"/>
          <w:highlight w:val="none"/>
        </w:rPr>
      </w:r>
      <w:r/>
      <w:r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r>
      <w:r/>
      <w:r>
        <w:rPr>
          <w:rFonts w:ascii="Times New Roman" w:hAnsi="Times New Roman" w:cs="Times New Roman"/>
          <w:bCs/>
          <w:color w:val="000000" w:themeColor="text1"/>
          <w:highlight w:val="none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Cs/>
          <w:i/>
        </w:rPr>
      </w:pPr>
      <w:r>
        <w:rPr>
          <w:rFonts w:ascii="Times New Roman" w:hAnsi="Times New Roman" w:eastAsia="Times New Roman" w:cs="Times New Roman"/>
          <w:bCs/>
          <w:i/>
        </w:rPr>
        <w:t xml:space="preserve">Организационные мероприятия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  <w:tab w:val="left" w:pos="1512" w:leader="none"/>
          <w:tab w:val="left" w:pos="2338" w:leader="none"/>
          <w:tab w:val="left" w:pos="283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Методикой проведения конкурса на замещение вакантной должности государственной гражданской службы Еврейской автономной области, назначение на которую и </w:t>
      </w:r>
      <w:r>
        <w:rPr>
          <w:rFonts w:ascii="Times New Roman" w:hAnsi="Times New Roman" w:cs="Times New Roman"/>
        </w:rPr>
        <w:t xml:space="preserve">освобождение от которой осуществляется </w:t>
      </w:r>
      <w:r>
        <w:rPr>
          <w:rFonts w:ascii="Times New Roman" w:hAnsi="Times New Roman" w:cs="Times New Roman"/>
        </w:rPr>
        <w:t xml:space="preserve">начальником департамента</w:t>
      </w:r>
      <w:r>
        <w:rPr>
          <w:rFonts w:ascii="Times New Roman" w:hAnsi="Times New Roman" w:cs="Times New Roman"/>
        </w:rPr>
        <w:t xml:space="preserve"> образования Еврейской автономной области, для оценки профессионального уровня кандидатов, их соответствия квалификационным требов</w:t>
      </w:r>
      <w:r>
        <w:rPr>
          <w:rFonts w:ascii="Times New Roman" w:hAnsi="Times New Roman" w:cs="Times New Roman"/>
        </w:rPr>
        <w:t xml:space="preserve">аниям в ходе конкурсных процедур используются методы оценки: индивидуальное собеседование и тестирование. Тестирование включает вопросы и связанные с законодательством Российской Федерации о государственной гражданской службе и о противодействии коррупции.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Специалистом </w:t>
      </w:r>
      <w:r>
        <w:rPr>
          <w:rFonts w:ascii="Times New Roman" w:hAnsi="Times New Roman" w:cs="Times New Roman"/>
        </w:rPr>
        <w:t xml:space="preserve">департамента</w:t>
      </w:r>
      <w:r>
        <w:rPr>
          <w:rFonts w:ascii="Times New Roman" w:hAnsi="Times New Roman" w:cs="Times New Roman"/>
        </w:rPr>
        <w:t xml:space="preserve"> образования области </w:t>
      </w:r>
      <w:r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организовано консультирование по предоставлению государственными гражданскими служащими </w:t>
      </w:r>
      <w:r>
        <w:rPr>
          <w:rFonts w:ascii="Times New Roman" w:hAnsi="Times New Roman" w:cs="Times New Roman"/>
        </w:rPr>
        <w:t xml:space="preserve">департамента</w:t>
      </w:r>
      <w:r>
        <w:rPr>
          <w:rFonts w:ascii="Times New Roman" w:hAnsi="Times New Roman" w:cs="Times New Roman"/>
        </w:rPr>
        <w:t xml:space="preserve"> сведений о доходах, расходах, об имуществе и обязательствах имущественного характера. Гражданские служащие </w:t>
      </w:r>
      <w:r>
        <w:rPr>
          <w:rFonts w:ascii="Times New Roman" w:hAnsi="Times New Roman" w:cs="Times New Roman"/>
        </w:rPr>
        <w:t xml:space="preserve">были </w:t>
      </w:r>
      <w:r>
        <w:rPr>
          <w:rFonts w:ascii="Times New Roman" w:hAnsi="Times New Roman" w:cs="Times New Roman"/>
        </w:rPr>
        <w:t xml:space="preserve">обеспечены методическими рекомендациями в электронном варианте, которые размещены во внутренней компьютерной сети </w:t>
      </w:r>
      <w:r>
        <w:rPr>
          <w:rFonts w:ascii="Times New Roman" w:hAnsi="Times New Roman" w:cs="Times New Roman"/>
        </w:rPr>
        <w:t xml:space="preserve">департамента</w:t>
      </w:r>
      <w:r>
        <w:rPr>
          <w:rFonts w:ascii="Times New Roman" w:hAnsi="Times New Roman" w:cs="Times New Roman"/>
        </w:rPr>
        <w:t xml:space="preserve"> общего пользования. Ве</w:t>
      </w:r>
      <w:r>
        <w:rPr>
          <w:rFonts w:ascii="Times New Roman" w:hAnsi="Times New Roman" w:cs="Times New Roman"/>
        </w:rPr>
        <w:t xml:space="preserve">лась</w:t>
      </w:r>
      <w:r>
        <w:rPr>
          <w:rFonts w:ascii="Times New Roman" w:hAnsi="Times New Roman" w:cs="Times New Roman"/>
        </w:rPr>
        <w:t xml:space="preserve"> индивидуальная консультационная работа с гражданскими служащими по вопросам за</w:t>
      </w:r>
      <w:r>
        <w:rPr>
          <w:rFonts w:ascii="Times New Roman" w:hAnsi="Times New Roman" w:cs="Times New Roman"/>
        </w:rPr>
        <w:t xml:space="preserve">полнения справок, осуществля</w:t>
      </w:r>
      <w:r>
        <w:rPr>
          <w:rFonts w:ascii="Times New Roman" w:hAnsi="Times New Roman" w:cs="Times New Roman"/>
        </w:rPr>
        <w:t xml:space="preserve">лась</w:t>
      </w:r>
      <w:r>
        <w:rPr>
          <w:rFonts w:ascii="Times New Roman" w:hAnsi="Times New Roman" w:cs="Times New Roman"/>
        </w:rPr>
        <w:t xml:space="preserve"> проверка и прием оформленных справок гражданских служащих на соответствие правилам их заполнения.</w:t>
      </w:r>
      <w:r/>
    </w:p>
    <w:p>
      <w:pPr>
        <w:ind w:firstLine="709"/>
        <w:jc w:val="both"/>
        <w:spacing w:after="0" w:afterAutospacing="0" w:line="240" w:lineRule="auto"/>
        <w:tabs>
          <w:tab w:val="left" w:pos="106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Также гражданские служащие департамента были ознакомлены с методическими рекоменда</w:t>
      </w:r>
      <w:r>
        <w:rPr>
          <w:rFonts w:ascii="Times New Roman" w:hAnsi="Times New Roman" w:cs="Times New Roman"/>
          <w:sz w:val="22"/>
          <w:szCs w:val="22"/>
        </w:rPr>
        <w:t xml:space="preserve">циями  </w:t>
      </w:r>
      <w:r>
        <w:rPr>
          <w:rFonts w:ascii="Times New Roman" w:hAnsi="Times New Roman" w:cs="Times New Roman"/>
        </w:rPr>
        <w:t xml:space="preserve">Министерством труда и социальной защиты Российской Федерации 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</w:t>
      </w:r>
      <w:r>
        <w:rPr>
          <w:rFonts w:ascii="Times New Roman" w:hAnsi="Times New Roman" w:cs="Times New Roman"/>
        </w:rPr>
        <w:t xml:space="preserve">023 году </w:t>
        <w:br/>
        <w:t xml:space="preserve">(за отчетный 2022 год)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с инструктивно-методическими материалами по вопросам реализации Ука</w:t>
      </w:r>
      <w:r>
        <w:rPr>
          <w:rFonts w:ascii="Times New Roman" w:hAnsi="Times New Roman" w:cs="Times New Roman"/>
          <w:sz w:val="22"/>
          <w:szCs w:val="22"/>
        </w:rPr>
        <w:t xml:space="preserve">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  <w:r/>
    </w:p>
    <w:p>
      <w:pPr>
        <w:ind w:firstLine="709"/>
        <w:jc w:val="both"/>
        <w:spacing w:after="0" w:line="240" w:lineRule="auto"/>
        <w:tabs>
          <w:tab w:val="left" w:pos="1061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 целях формирования негативного отношения к дарению подарков государственным гражданским служащим области, в связи с их </w:t>
      </w:r>
      <w:r>
        <w:rPr>
          <w:rFonts w:ascii="Times New Roman" w:hAnsi="Times New Roman" w:eastAsia="Times New Roman" w:cs="Times New Roman"/>
        </w:rPr>
        <w:t xml:space="preserve">должностным положением или в связи с исполнением ими служебных обязанностей ведется разъяснительная работа (устные беседы) по соблюдению ограничений, в том числе касающихся получения подарков и ответственности за несоблюдение ограничений. Также организован</w:t>
      </w:r>
      <w:r>
        <w:rPr>
          <w:rFonts w:ascii="Times New Roman" w:hAnsi="Times New Roman" w:eastAsia="Times New Roman" w:cs="Times New Roman"/>
        </w:rPr>
        <w:t xml:space="preserve">а работа по информированию сотрудников о том, что каждый случай установления факта неисполнения служащим вышеуказанной обязанности, будет рассмотрен на заседании комиссии по соблюдению требований к служебному поведению и урегулированию конфликта интересов.</w:t>
      </w:r>
      <w:r/>
    </w:p>
    <w:p>
      <w:pPr>
        <w:ind w:firstLine="709"/>
        <w:jc w:val="both"/>
        <w:spacing w:after="0" w:line="240" w:lineRule="auto"/>
        <w:tabs>
          <w:tab w:val="left" w:pos="1061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</w:t>
      </w:r>
      <w:r>
        <w:rPr>
          <w:rFonts w:ascii="Times New Roman" w:hAnsi="Times New Roman" w:eastAsia="Times New Roman" w:cs="Times New Roman"/>
        </w:rPr>
        <w:t xml:space="preserve"> 3</w:t>
      </w:r>
      <w:r>
        <w:rPr>
          <w:rFonts w:ascii="Times New Roman" w:hAnsi="Times New Roman" w:eastAsia="Times New Roman" w:cs="Times New Roman"/>
        </w:rPr>
        <w:t xml:space="preserve"> квартале 20</w:t>
      </w:r>
      <w:r>
        <w:rPr>
          <w:rFonts w:ascii="Times New Roman" w:hAnsi="Times New Roman" w:eastAsia="Times New Roman" w:cs="Times New Roman"/>
        </w:rPr>
        <w:t xml:space="preserve">2</w:t>
      </w:r>
      <w:r>
        <w:rPr>
          <w:rFonts w:ascii="Times New Roman" w:hAnsi="Times New Roman" w:eastAsia="Times New Roman" w:cs="Times New Roman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г. </w:t>
      </w:r>
      <w:r>
        <w:rPr>
          <w:rFonts w:ascii="Times New Roman" w:hAnsi="Times New Roman" w:eastAsia="Times New Roman" w:cs="Times New Roman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департамент</w:t>
      </w:r>
      <w:r>
        <w:rPr>
          <w:rFonts w:ascii="Times New Roman" w:hAnsi="Times New Roman" w:eastAsia="Times New Roman" w:cs="Times New Roman"/>
        </w:rPr>
        <w:t xml:space="preserve"> не поступали уведомления</w:t>
      </w:r>
      <w:r>
        <w:rPr>
          <w:rFonts w:ascii="Times New Roman" w:hAnsi="Times New Roman" w:eastAsia="Times New Roman" w:cs="Times New Roman"/>
        </w:rPr>
        <w:t xml:space="preserve"> о получении государственным гражданским служащим подарка в связ</w:t>
      </w:r>
      <w:r>
        <w:rPr>
          <w:rFonts w:ascii="Times New Roman" w:hAnsi="Times New Roman" w:eastAsia="Times New Roman" w:cs="Times New Roman"/>
        </w:rPr>
        <w:t xml:space="preserve">и с его должностным положением.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/>
        </w:rPr>
      </w:pPr>
      <w:r>
        <w:rPr>
          <w:rFonts w:ascii="Times New Roman" w:hAnsi="Times New Roman" w:eastAsia="Times New Roman" w:cs="Times New Roman"/>
          <w:b w:val="0"/>
          <w:bCs w:val="0"/>
          <w:i/>
        </w:rPr>
        <w:t xml:space="preserve">Организация работы по противодействию коррупции в подведомственных областных государственных учреждениях.</w:t>
      </w:r>
      <w:r>
        <w:rPr>
          <w:b w:val="0"/>
          <w:bCs w:val="0"/>
        </w:rPr>
      </w:r>
      <w:r/>
    </w:p>
    <w:p>
      <w:pPr>
        <w:pStyle w:val="912"/>
        <w:ind w:firstLine="709"/>
        <w:spacing w:line="240" w:lineRule="auto"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Департамент</w:t>
      </w:r>
      <w:r>
        <w:rPr>
          <w:rStyle w:val="911"/>
          <w:rFonts w:eastAsia="Consolas"/>
        </w:rPr>
        <w:t xml:space="preserve"> организует и обеспечи</w:t>
      </w:r>
      <w:r>
        <w:rPr>
          <w:rStyle w:val="911"/>
          <w:rFonts w:eastAsia="Consolas"/>
        </w:rPr>
        <w:t xml:space="preserve">вает координацию деятельности </w:t>
      </w:r>
      <w:r>
        <w:rPr>
          <w:rStyle w:val="911"/>
          <w:rFonts w:eastAsia="Consolas"/>
        </w:rPr>
        <w:t xml:space="preserve">16</w:t>
      </w:r>
      <w:r>
        <w:rPr>
          <w:rStyle w:val="911"/>
          <w:rFonts w:eastAsia="Consolas"/>
        </w:rPr>
        <w:t xml:space="preserve"> государственных подведомственных учреждений</w:t>
      </w:r>
      <w:r>
        <w:rPr>
          <w:rStyle w:val="911"/>
          <w:rFonts w:eastAsia="Consolas"/>
        </w:rPr>
        <w:t xml:space="preserve">/организаций</w:t>
      </w:r>
      <w:r>
        <w:rPr>
          <w:rStyle w:val="911"/>
          <w:rFonts w:eastAsia="Consolas"/>
        </w:rPr>
        <w:t xml:space="preserve"> в сфере образования. В подведомственных учреждениях: </w:t>
      </w:r>
      <w:r/>
    </w:p>
    <w:p>
      <w:pPr>
        <w:pStyle w:val="912"/>
        <w:ind w:firstLine="709"/>
        <w:spacing w:line="240" w:lineRule="auto"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- определ</w:t>
      </w:r>
      <w:r>
        <w:rPr>
          <w:rStyle w:val="911"/>
          <w:rFonts w:eastAsia="Consolas"/>
        </w:rPr>
        <w:t xml:space="preserve">ена антикоррупционная политика;</w:t>
      </w:r>
      <w:r/>
    </w:p>
    <w:p>
      <w:pPr>
        <w:pStyle w:val="912"/>
        <w:ind w:firstLine="709"/>
        <w:spacing w:after="0" w:afterAutospacing="0" w:line="240" w:lineRule="auto"/>
        <w:rPr>
          <w:rStyle w:val="911"/>
          <w:rFonts w:eastAsia="Consolas"/>
          <w:color w:val="000000" w:themeColor="text1"/>
          <w:sz w:val="22"/>
          <w:szCs w:val="22"/>
        </w:rPr>
      </w:pPr>
      <w:r>
        <w:rPr>
          <w:rStyle w:val="911"/>
          <w:rFonts w:eastAsia="Consolas"/>
          <w:color w:val="000000" w:themeColor="text1"/>
          <w:sz w:val="22"/>
          <w:szCs w:val="22"/>
        </w:rPr>
        <w:t xml:space="preserve">- локальными правовыми актами определены лица, ответственные за работу по профилактике и противодействию коррупции; </w:t>
      </w:r>
      <w:r>
        <w:rPr>
          <w:color w:val="000000" w:themeColor="text1"/>
          <w:sz w:val="22"/>
          <w:szCs w:val="22"/>
        </w:rPr>
      </w:r>
      <w:r/>
    </w:p>
    <w:p>
      <w:pPr>
        <w:pStyle w:val="912"/>
        <w:ind w:firstLine="709"/>
        <w:spacing w:after="0" w:afterAutospacing="0" w:line="240" w:lineRule="auto"/>
        <w:rPr>
          <w:rStyle w:val="911"/>
          <w:rFonts w:eastAsia="Consolas"/>
          <w:color w:val="000000" w:themeColor="text1"/>
          <w:sz w:val="22"/>
          <w:szCs w:val="22"/>
        </w:rPr>
      </w:pPr>
      <w:r>
        <w:rPr>
          <w:rStyle w:val="911"/>
          <w:rFonts w:eastAsia="Consolas"/>
          <w:color w:val="000000" w:themeColor="text1"/>
          <w:sz w:val="22"/>
          <w:szCs w:val="22"/>
        </w:rPr>
        <w:t xml:space="preserve">- </w:t>
      </w:r>
      <w:r>
        <w:rPr>
          <w:rStyle w:val="911"/>
          <w:rFonts w:eastAsia="Consolas"/>
          <w:color w:val="000000" w:themeColor="text1"/>
          <w:sz w:val="22"/>
          <w:szCs w:val="22"/>
        </w:rPr>
        <w:t xml:space="preserve">утверждены планы антикоррупционных мероприятий, закрепляющие ответственных </w:t>
      </w:r>
      <w:r>
        <w:rPr>
          <w:rStyle w:val="911"/>
          <w:rFonts w:eastAsia="Consolas"/>
          <w:color w:val="000000" w:themeColor="text1"/>
          <w:sz w:val="22"/>
          <w:szCs w:val="22"/>
        </w:rPr>
        <w:t xml:space="preserve">исполнителей за реализацию конкретных мероприятий по противодействию коррупции; </w:t>
      </w:r>
      <w:r>
        <w:rPr>
          <w:color w:val="000000" w:themeColor="text1"/>
          <w:sz w:val="22"/>
          <w:szCs w:val="22"/>
        </w:rPr>
      </w:r>
      <w:r/>
    </w:p>
    <w:p>
      <w:pPr>
        <w:pStyle w:val="912"/>
        <w:ind w:left="0" w:right="0" w:firstLine="709"/>
        <w:spacing w:after="0" w:afterAutospacing="0" w:line="240" w:lineRule="auto"/>
        <w:tabs>
          <w:tab w:val="left" w:pos="850" w:leader="none"/>
        </w:tabs>
        <w:rPr>
          <w:rStyle w:val="911"/>
          <w:rFonts w:eastAsia="Consolas"/>
          <w:color w:val="000000" w:themeColor="text1"/>
          <w:sz w:val="22"/>
          <w:szCs w:val="22"/>
        </w:rPr>
      </w:pPr>
      <w:r>
        <w:rPr>
          <w:rStyle w:val="911"/>
          <w:rFonts w:eastAsia="Consolas"/>
          <w:color w:val="000000" w:themeColor="text1"/>
          <w:sz w:val="22"/>
          <w:szCs w:val="22"/>
        </w:rPr>
        <w:t xml:space="preserve">- </w:t>
      </w:r>
      <w:r>
        <w:rPr>
          <w:rStyle w:val="911"/>
          <w:rFonts w:eastAsia="Consolas"/>
          <w:color w:val="000000" w:themeColor="text1"/>
          <w:sz w:val="22"/>
          <w:szCs w:val="22"/>
        </w:rPr>
        <w:t xml:space="preserve">утверждены кодексы профессиональной этики, определяющие свод общих принципов профессиональной этики и основных правил поведения, которыми должны руководствоваться сотрудники; </w:t>
      </w:r>
      <w:r>
        <w:rPr>
          <w:color w:val="000000" w:themeColor="text1"/>
          <w:sz w:val="22"/>
          <w:szCs w:val="22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850" w:leader="none"/>
        </w:tabs>
        <w:rPr>
          <w:rStyle w:val="911"/>
          <w:rFonts w:eastAsia="Consolas"/>
          <w:color w:val="000000" w:themeColor="text1"/>
          <w:sz w:val="22"/>
          <w:szCs w:val="22"/>
          <w:highlight w:val="none"/>
        </w:rPr>
      </w:pPr>
      <w:r>
        <w:rPr>
          <w:rStyle w:val="911"/>
          <w:rFonts w:eastAsia="Consolas"/>
          <w:color w:val="000000" w:themeColor="text1"/>
          <w:sz w:val="22"/>
          <w:szCs w:val="22"/>
        </w:rPr>
        <w:t xml:space="preserve">- </w:t>
      </w:r>
      <w:r>
        <w:rPr>
          <w:rStyle w:val="911"/>
          <w:rFonts w:eastAsia="Consolas"/>
          <w:color w:val="000000" w:themeColor="text1"/>
          <w:sz w:val="22"/>
          <w:szCs w:val="22"/>
        </w:rPr>
        <w:t xml:space="preserve">образованы комиссии по урегулированию конфликта интересов при осуществлении пр</w:t>
      </w:r>
      <w:r>
        <w:rPr>
          <w:rStyle w:val="911"/>
          <w:rFonts w:eastAsia="Consolas"/>
          <w:color w:val="000000" w:themeColor="text1"/>
          <w:sz w:val="22"/>
          <w:szCs w:val="22"/>
        </w:rPr>
        <w:t xml:space="preserve">офессиональной деятельности сотрудниками учреждений;</w:t>
      </w:r>
      <w:r>
        <w:rPr>
          <w:color w:val="000000" w:themeColor="text1"/>
          <w:sz w:val="22"/>
          <w:szCs w:val="22"/>
        </w:rPr>
      </w:r>
      <w:r/>
    </w:p>
    <w:p>
      <w:pPr>
        <w:pStyle w:val="908"/>
        <w:numPr>
          <w:ilvl w:val="0"/>
          <w:numId w:val="14"/>
        </w:numPr>
        <w:ind w:left="0" w:right="0" w:firstLine="709"/>
        <w:jc w:val="both"/>
        <w:spacing w:after="0" w:afterAutospacing="0" w:line="240" w:lineRule="auto"/>
        <w:tabs>
          <w:tab w:val="left" w:pos="850" w:leader="none"/>
        </w:tabs>
        <w:rPr>
          <w:rStyle w:val="911"/>
          <w:rFonts w:eastAsia="Consolas"/>
          <w:color w:val="000000" w:themeColor="text1"/>
          <w:sz w:val="22"/>
          <w:szCs w:val="22"/>
        </w:rPr>
      </w:pPr>
      <w:r>
        <w:rPr>
          <w:rStyle w:val="911"/>
          <w:rFonts w:eastAsia="Consolas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проведен мониторинг изменений действующего законодательства в области противодействия коррупции: ознакомление и использование в планировании на 2023 год но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рмативно-правовых актов в редакции 2022 года и вступающих в силу с 01.01.2023 года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;</w:t>
      </w:r>
      <w:r>
        <w:rPr>
          <w:rStyle w:val="911"/>
          <w:rFonts w:eastAsia="Consolas"/>
          <w:color w:val="000000" w:themeColor="text1"/>
          <w:sz w:val="22"/>
          <w:szCs w:val="22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color w:val="000000" w:themeColor="text1"/>
          <w:sz w:val="22"/>
          <w:szCs w:val="22"/>
        </w:rPr>
      </w:pPr>
      <w:r>
        <w:rPr>
          <w:rStyle w:val="911"/>
          <w:rFonts w:eastAsia="Consolas"/>
          <w:color w:val="000000" w:themeColor="text1"/>
          <w:sz w:val="22"/>
          <w:szCs w:val="22"/>
          <w:highlight w:val="none"/>
        </w:rPr>
        <w:t xml:space="preserve">–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вновь принятые работники регулярно знакомятся с действующим законодательством в облас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ти противодействия коррупции и локальными нормативными актами;</w:t>
      </w:r>
      <w:r>
        <w:rPr>
          <w:color w:val="000000" w:themeColor="text1"/>
          <w:sz w:val="22"/>
          <w:szCs w:val="22"/>
        </w:rPr>
      </w:r>
      <w:r/>
    </w:p>
    <w:p>
      <w:pPr>
        <w:pStyle w:val="908"/>
        <w:numPr>
          <w:ilvl w:val="0"/>
          <w:numId w:val="14"/>
        </w:numPr>
        <w:ind w:left="0" w:right="0" w:firstLine="709"/>
        <w:jc w:val="both"/>
        <w:spacing w:after="0" w:afterAutospacing="0" w:line="240" w:lineRule="auto"/>
        <w:tabs>
          <w:tab w:val="left" w:pos="850" w:leader="none"/>
        </w:tabs>
        <w:rPr>
          <w:rStyle w:val="911"/>
          <w:rFonts w:eastAsia="Consolas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проводится проверка достоверности предоставляемых гражданином персональных данных и иных сведений при поступлении на работу;</w:t>
      </w:r>
      <w:r>
        <w:rPr>
          <w:color w:val="000000" w:themeColor="text1"/>
          <w:sz w:val="22"/>
          <w:szCs w:val="22"/>
        </w:rPr>
      </w:r>
      <w:r/>
    </w:p>
    <w:p>
      <w:pPr>
        <w:ind w:firstLine="709"/>
        <w:jc w:val="both"/>
        <w:spacing w:after="0" w:line="240" w:lineRule="auto"/>
        <w:tabs>
          <w:tab w:val="left" w:pos="327" w:leader="none"/>
        </w:tabs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– о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рганизованы регулярные дистанционные контакты (тел., мобильная связь) педагогов с родител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ями (законными представителями)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с целью информирования абитуриентов и их родителей (законных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представителей)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о правил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ах приема в ОГПОБУ «Технологиче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ский техникум», ОГПОБУ «Политехнический техникум», ОГПОБУ «Многопрофильный лицей», ОГПОБУ «Сельскохозяйственный техникум», ОГ</w:t>
      </w:r>
      <w:r>
        <w:rPr>
          <w:rFonts w:ascii="Times New Roman" w:hAnsi="Times New Roman" w:eastAsia="Times New Roman" w:cs="Times New Roman"/>
          <w:color w:val="262626"/>
          <w:sz w:val="22"/>
          <w:szCs w:val="22"/>
        </w:rPr>
        <w:t xml:space="preserve">ПОБУ «Технический колледж» по предлагаемым профессиям и специальностям»</w:t>
      </w:r>
      <w:r>
        <w:rPr>
          <w:rFonts w:ascii="Times New Roman" w:hAnsi="Times New Roman" w:eastAsia="Times New Roman" w:cs="Times New Roman"/>
          <w:color w:val="262626"/>
          <w:sz w:val="22"/>
          <w:szCs w:val="22"/>
        </w:rPr>
        <w:t xml:space="preserve">;</w:t>
      </w:r>
      <w:r>
        <w:rPr>
          <w:rFonts w:ascii="Times New Roman" w:hAnsi="Times New Roman" w:eastAsia="Times New Roman" w:cs="Times New Roman"/>
          <w:color w:val="262626"/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262626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– актуализация информации в уголк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ах потребителя образовательных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услуг, потребителя питания, в книге замечаний и предложений.</w:t>
      </w:r>
      <w:r>
        <w:rPr>
          <w:sz w:val="22"/>
          <w:szCs w:val="22"/>
        </w:rPr>
      </w:r>
      <w:r/>
    </w:p>
    <w:p>
      <w:pPr>
        <w:pStyle w:val="908"/>
        <w:numPr>
          <w:ilvl w:val="0"/>
          <w:numId w:val="14"/>
        </w:numPr>
        <w:ind w:left="0" w:right="0" w:firstLine="709"/>
        <w:jc w:val="both"/>
        <w:spacing w:after="0" w:afterAutospacing="0" w:line="240" w:lineRule="auto"/>
        <w:tabs>
          <w:tab w:val="left" w:pos="850" w:leader="none"/>
        </w:tabs>
        <w:rPr>
          <w:rFonts w:ascii="Times New Roman" w:hAnsi="Times New Roman"/>
          <w:sz w:val="22"/>
          <w:szCs w:val="22"/>
          <w:highlight w:val="none"/>
        </w:rPr>
      </w:pPr>
      <w:r>
        <w:rPr>
          <w:rFonts w:ascii="Times New Roman" w:hAnsi="Times New Roman"/>
          <w:sz w:val="22"/>
          <w:szCs w:val="22"/>
          <w:highlight w:val="none"/>
        </w:rPr>
        <w:t xml:space="preserve">департаментом образования Еврейской автономной обл</w:t>
      </w:r>
      <w:r>
        <w:rPr>
          <w:rFonts w:ascii="Times New Roman" w:hAnsi="Times New Roman"/>
          <w:sz w:val="22"/>
          <w:szCs w:val="22"/>
          <w:highlight w:val="white"/>
        </w:rPr>
        <w:t xml:space="preserve">асти </w:t>
      </w:r>
      <w:r>
        <w:rPr>
          <w:rFonts w:ascii="Times New Roman" w:hAnsi="Times New Roman"/>
          <w:sz w:val="22"/>
          <w:szCs w:val="22"/>
          <w:highlight w:val="white"/>
        </w:rPr>
        <w:t xml:space="preserve">доведена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none"/>
        </w:rPr>
        <w:t xml:space="preserve">информация до подведомственных учреждений:</w:t>
      </w:r>
      <w:r>
        <w:rPr>
          <w:rStyle w:val="911"/>
          <w:rFonts w:eastAsia="Consolas"/>
          <w:sz w:val="22"/>
          <w:szCs w:val="22"/>
          <w:highlight w:val="white"/>
        </w:rPr>
      </w:r>
      <w:r/>
    </w:p>
    <w:p>
      <w:pPr>
        <w:pStyle w:val="908"/>
        <w:numPr>
          <w:ilvl w:val="0"/>
          <w:numId w:val="15"/>
        </w:numPr>
        <w:ind w:left="0" w:right="0" w:firstLine="709"/>
        <w:jc w:val="both"/>
        <w:spacing w:after="0" w:afterAutospacing="0" w:line="240" w:lineRule="auto"/>
        <w:tabs>
          <w:tab w:val="left" w:pos="850" w:leader="none"/>
        </w:tabs>
        <w:rPr>
          <w:rFonts w:ascii="Times New Roman" w:hAnsi="Times New Roman"/>
          <w:sz w:val="22"/>
          <w:szCs w:val="22"/>
          <w:highlight w:val="none"/>
        </w:rPr>
      </w:pPr>
      <w:r>
        <w:rPr>
          <w:rFonts w:ascii="Times New Roman" w:hAnsi="Times New Roman"/>
          <w:sz w:val="22"/>
          <w:szCs w:val="22"/>
          <w:highlight w:val="none"/>
        </w:rPr>
      </w:r>
      <w:r>
        <w:rPr>
          <w:sz w:val="22"/>
          <w:szCs w:val="22"/>
        </w:rPr>
        <w:t xml:space="preserve"> памятка об ограничениях, запретах и обязанностях, установленных в целях противодействия коррупции</w:t>
      </w:r>
      <w:r>
        <w:rPr>
          <w:rFonts w:ascii="Times New Roman" w:hAnsi="Times New Roman"/>
          <w:sz w:val="22"/>
          <w:szCs w:val="22"/>
          <w:highlight w:val="none"/>
        </w:rPr>
        <w:t xml:space="preserve"> (от 22.03.2023 №1581/23-исх.ОБР);</w:t>
      </w:r>
      <w:r>
        <w:rPr>
          <w:rStyle w:val="911"/>
          <w:rFonts w:eastAsia="Consolas"/>
          <w:sz w:val="22"/>
          <w:szCs w:val="22"/>
          <w:highlight w:val="white"/>
        </w:rPr>
      </w:r>
      <w:r/>
    </w:p>
    <w:p>
      <w:pPr>
        <w:pStyle w:val="908"/>
        <w:numPr>
          <w:ilvl w:val="0"/>
          <w:numId w:val="1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Style w:val="911"/>
          <w:rFonts w:eastAsia="Consolas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none"/>
        </w:rPr>
      </w:r>
      <w:r>
        <w:rPr>
          <w:sz w:val="22"/>
          <w:szCs w:val="22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</w:t>
      </w:r>
      <w:r>
        <w:rPr>
          <w:rFonts w:ascii="Times New Roman" w:hAnsi="Times New Roman"/>
          <w:sz w:val="22"/>
          <w:szCs w:val="22"/>
          <w:highlight w:val="none"/>
        </w:rPr>
        <w:t xml:space="preserve">. (Письмо департамента образования от 07.03.2023                    № 1311/23-исх.ОБР).</w:t>
      </w:r>
      <w:r>
        <w:rPr>
          <w:rStyle w:val="911"/>
          <w:rFonts w:eastAsia="Consolas"/>
          <w:sz w:val="22"/>
          <w:szCs w:val="22"/>
          <w:highlight w:val="none"/>
        </w:rPr>
        <w:t xml:space="preserve"> </w:t>
      </w:r>
      <w:r>
        <w:rPr>
          <w:sz w:val="22"/>
          <w:szCs w:val="22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Style w:val="911"/>
          <w:rFonts w:eastAsia="Consolas"/>
          <w:sz w:val="22"/>
          <w:szCs w:val="22"/>
        </w:rPr>
        <w:t xml:space="preserve">Подведомственными учреждениями разработаны планы по противодействию к</w:t>
      </w:r>
      <w:r>
        <w:rPr>
          <w:rStyle w:val="911"/>
          <w:rFonts w:eastAsia="Consolas"/>
          <w:sz w:val="22"/>
          <w:szCs w:val="22"/>
        </w:rPr>
        <w:t xml:space="preserve">оррупции на 20</w:t>
      </w:r>
      <w:r>
        <w:rPr>
          <w:rStyle w:val="911"/>
          <w:rFonts w:eastAsia="Consolas"/>
          <w:sz w:val="22"/>
          <w:szCs w:val="22"/>
        </w:rPr>
        <w:t xml:space="preserve">2</w:t>
      </w:r>
      <w:r>
        <w:rPr>
          <w:rStyle w:val="911"/>
          <w:rFonts w:eastAsia="Consolas"/>
          <w:sz w:val="22"/>
          <w:szCs w:val="22"/>
        </w:rPr>
        <w:t xml:space="preserve">3</w:t>
      </w:r>
      <w:r>
        <w:rPr>
          <w:rStyle w:val="911"/>
          <w:rFonts w:eastAsia="Consolas"/>
          <w:sz w:val="22"/>
          <w:szCs w:val="22"/>
        </w:rPr>
        <w:t xml:space="preserve"> год и были представлены в адрес </w:t>
      </w:r>
      <w:r>
        <w:rPr>
          <w:rStyle w:val="911"/>
          <w:rFonts w:eastAsia="Consolas"/>
          <w:sz w:val="22"/>
          <w:szCs w:val="22"/>
        </w:rPr>
        <w:t xml:space="preserve">департамента</w:t>
      </w:r>
      <w:r>
        <w:rPr>
          <w:rStyle w:val="911"/>
          <w:rFonts w:eastAsia="Consolas"/>
          <w:sz w:val="22"/>
          <w:szCs w:val="22"/>
        </w:rPr>
        <w:t xml:space="preserve"> образования области.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Поведено анкетирование по опросу населения по проблемам борьбы с коррупцией (анкета размещена на сайте организаций).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Во всех подведомственных учреждениях осуществляется обеспечение систематического </w:t>
      </w:r>
      <w:r>
        <w:rPr>
          <w:rFonts w:ascii="Times New Roman" w:hAnsi="Times New Roman" w:cs="Times New Roman"/>
          <w:sz w:val="22"/>
          <w:szCs w:val="22"/>
        </w:rPr>
        <w:t xml:space="preserve">контроля за</w:t>
      </w:r>
      <w:r>
        <w:rPr>
          <w:rFonts w:ascii="Times New Roman" w:hAnsi="Times New Roman" w:cs="Times New Roman"/>
          <w:sz w:val="22"/>
          <w:szCs w:val="22"/>
        </w:rPr>
        <w:t xml:space="preserve"> выполнением требований</w:t>
      </w:r>
      <w:r>
        <w:rPr>
          <w:rFonts w:ascii="Times New Roman" w:hAnsi="Times New Roman" w:cs="Times New Roman"/>
          <w:sz w:val="22"/>
          <w:szCs w:val="22"/>
        </w:rPr>
        <w:t xml:space="preserve">, установленных ФЗ № 223 – ФЗ от 18.07.2011 г.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Размещены на сайтах организаций планы финансово-хозяйственного деятельности на 2023 г., п</w:t>
      </w:r>
      <w:r>
        <w:rPr>
          <w:rFonts w:ascii="Times New Roman" w:hAnsi="Times New Roman" w:cs="Times New Roman"/>
          <w:sz w:val="22"/>
          <w:szCs w:val="22"/>
        </w:rPr>
        <w:t xml:space="preserve">одготовлены  отчёты по самообследованию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В ОГПОБУ «Политехнический техникум»</w:t>
      </w:r>
      <w:r>
        <w:rPr>
          <w:rStyle w:val="911"/>
          <w:rFonts w:ascii="Times New Roman" w:hAnsi="Times New Roman" w:eastAsia="Consolas" w:cs="Times New Roman"/>
          <w:sz w:val="22"/>
          <w:szCs w:val="22"/>
          <w:highlight w:val="none"/>
        </w:rPr>
        <w:t xml:space="preserve"> мероприятий антикоррупционной направленности не проводилось.</w:t>
      </w:r>
      <w:r/>
      <w:r>
        <w:rPr>
          <w:rStyle w:val="91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t xml:space="preserve">Уведомлений о фактах обращений с целью склонения сотрудников или обучающихся техникума к совершению коррупционных правонарушений не поступа</w:t>
      </w:r>
      <w:r>
        <w:rPr>
          <w:rFonts w:ascii="Times New Roman" w:hAnsi="Times New Roman"/>
          <w:sz w:val="22"/>
          <w:szCs w:val="22"/>
        </w:rPr>
        <w:t xml:space="preserve">ло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служебных проверок не прово</w:t>
      </w:r>
      <w:r>
        <w:rPr>
          <w:rFonts w:ascii="Times New Roman" w:hAnsi="Times New Roman"/>
          <w:sz w:val="22"/>
          <w:szCs w:val="22"/>
        </w:rPr>
        <w:t xml:space="preserve">дилось.</w:t>
      </w:r>
      <w:r>
        <w:rPr>
          <w:rFonts w:ascii="Times New Roman" w:hAnsi="Times New Roman" w:eastAsia="Times New Roman" w:cs="Times New Roman"/>
          <w:sz w:val="22"/>
          <w:szCs w:val="22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</w:r>
      <w:r/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sz w:val="22"/>
          <w:szCs w:val="22"/>
          <w:highlight w:val="none"/>
        </w:rPr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В ОГПОБУ «Технологический техникум» 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проведено ознакомление 22 сотрудников техникума, вновь принятых на работу,  с нормативно-правовыми актами антикоррупционной направленности;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Проведена актуализация локальной нормативной базы техникума по всем направлениям деятельности техникума в связи с изменениями действующего законодательства в области образования: 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прием, перевод и отчисление обучающихся;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проведение государственной итоговой/итоговой аттестации выпускников;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оказание населению платных образовательных услуг;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проведение аттестационных процедур и др.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о порядке учета и выдаче дипломов о среднем профессиональном образовании;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о порядке назначения стипендий;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На административном совещании, и заседании студенческого совета рассмотрены вопросы исполнения законодательства в области противодействия коррупции и об эффективности принимаемых мер по противодействию «бытовой» коррупции;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На сайте техникума регулярно обновляется информация в целях соблюдения права граждан на доступ к информации о деятельности техникума: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- нормативно-правовая документация, регламентирующая его деятельность (Положения, регламентирующие направления деятельности техникума, расписание учебных занятий, режим работы в период сдачи итоговой аттестации и выпускных экзаменов).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По запросу департамента образования ЕАО предоставляются информационные письма и отчеты о выполнении мероприятий по противодействию коррупции в сфере образования. Обеспечено право обучающихся и поступающих на доступ к актуальной информации на сайте т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ехникума. </w:t>
      </w:r>
      <w:r>
        <w:rPr>
          <w:highlight w:val="none"/>
        </w:rPr>
      </w:r>
      <w:r>
        <w:rPr>
          <w:highlight w:val="none"/>
        </w:rPr>
      </w:r>
    </w:p>
    <w:p>
      <w:pPr>
        <w:contextualSpacing/>
        <w:ind w:firstLine="709"/>
        <w:jc w:val="both"/>
        <w:spacing w:after="0" w:line="240" w:lineRule="auto"/>
        <w:rPr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В ОГПОБУ «Технологический техникум»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проведены мероприятия, направленные на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формирование у обучающихся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и сотрудников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антикоррупционного мировоззрения, повышение уровня правосознания и правовой культуры в рамках тем учебной программы на уроках:- обществознани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я, права, экономики, литературы и внеаудиторной работы:</w:t>
      </w:r>
      <w:r>
        <w:rPr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июль анализ качества реализации плана работы техникума по противодействию коррупции;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август осуществление контроля за организацией и проведением вступительных экзаменов по специальностям «Педагог начальных классов» и «Технология индустрии красоты» у поступающих на 2023/2024 учебный год;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постоянно, организация личного приема граждан директором техникума по вопросам организации учебно- воспитательного процесса в техникуме;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июль – август 2023 г.- работа в период приемной компании с абитуриентами, их родителями (законными представителями) по разъяснению вопросов антикоррупционного взаимодействия в ходе образовательного процесса;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июль – август знакомство вновь принятых обучающихся с правилами оплаты за проживание в общежитии и обучение на внебюджетной основе;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 август организация системы контроля за получением, хранением и заполнением документов вновь принятого контингента, закрепление ответственных лиц;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- 8 сентября собрание обучающихся первых курсов техникума по теме: «Система безопасности в техникуме, противодействие манипуляторам и мошенникам в Интернет сети, правила общения в Интернете, антикоррупционное поведение;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- 25 сентября участие 26 обучающихся в Четвертой всероссийской просветительской акции «Поделись своим знанием: лекция «Кибербезопасность, защита клиентов в киберпространстве (спикер ПАО Сбербанк А.Е. Фаттахова. Проведение мини- анкетирование «Что заставляет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человека давать и брать взятки»;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сентябрь 2023 г. в рамках учебных дисциплин «Основы финансовой грамотности» »Экономические и правовые основы профессиональной деятельности» проведены учебные занятия по темам: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«Регистрация и лицензирование предпринимательской деятельности» (группа ПНК – 411, 28 чел.);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«Финансовые отчеты предприятий общественного питания» (группа ПВКД- 431, 16 чел.);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«Основы профессиональной деятельности» (группа ТПИ-12 чел.).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color w:val="000000" w:themeColor="text1"/>
        </w:rPr>
        <w:t xml:space="preserve">В фойе учебного корпуса </w:t>
      </w:r>
      <w:r>
        <w:rPr>
          <w:rFonts w:ascii="Times New Roman" w:hAnsi="Times New Roman" w:cs="Times New Roman"/>
          <w:color w:val="000000" w:themeColor="text1"/>
        </w:rPr>
        <w:t xml:space="preserve">ОГПОБУ «Сельскохозяйственный техникум»</w:t>
      </w:r>
      <w:r>
        <w:rPr>
          <w:rFonts w:ascii="Times New Roman" w:hAnsi="Times New Roman" w:cs="Times New Roman"/>
          <w:color w:val="000000" w:themeColor="text1"/>
        </w:rPr>
        <w:t xml:space="preserve"> находится стенд, на котором имеется информация по  оказанию платных образовательных услуг и размещены нормативные документы,  регламентирующие предоставление этих услуг, а также информация, касающаяся права  граждан на получение обр</w:t>
      </w:r>
      <w:r>
        <w:rPr>
          <w:rFonts w:ascii="Times New Roman" w:hAnsi="Times New Roman" w:cs="Times New Roman"/>
          <w:color w:val="000000" w:themeColor="text1"/>
        </w:rPr>
        <w:t xml:space="preserve">азования. Эта же информация размещается на официальном  сайте техникума. Указанная информация периодически обновляется.</w:t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color w:val="000000" w:themeColor="text1"/>
        </w:rPr>
        <w:t xml:space="preserve">Еженедельно руководством ОГПОБУ «Сельскохозяйственный техникум»  осуществляется прием граждан по различным вопросам, касающимся образовательного процесса, административно-хозяйственной части.</w:t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В ОГАОУ ДПО «Инс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титут развития образования Еврейской автономной области» организован контроль за получением, учетом, хранением, заполнением и порядком выдачи документов установленного образца о повышении квалификации и профессиональной переподготовке; не допускается соста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вление неофициальной отчетности и использование поддельных документов; обеспечивается своевременное исполнение требований к финансовой отчетности; разработано, утверждено, размещено на сайте Института Положение о порядке урегулирования конфликта интересов.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ОГАУ «Центр оценки качества образования»  15.03.2023 присоединился  к Всероссийской акции «Единый день сдачи ЕГ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Э для родителей» и провели ее в учреждении. Также проведена работа с сотрудниками ОГАУ ЦОКО по ознакомлению с памяткой «Предотвращение и урегулирование конфликтов интересов в организациях» департамента образования Еврейской автономной области 17.03.2021 г.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tab/>
        <w:t xml:space="preserve">В АНОДО «Детский технопарк «Кванториум», </w:t>
      </w:r>
      <w:r>
        <w:rPr>
          <w:rFonts w:ascii="Times New Roman" w:hAnsi="Times New Roman" w:cs="Times New Roman"/>
          <w:sz w:val="22"/>
          <w:szCs w:val="22"/>
        </w:rPr>
        <w:t xml:space="preserve">в рамках проведения тематических семинаров, 28.09.2023 была организована «Лекция № 3. Понятие взятки»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В ОГОБУ «Школа-интернат» п. Бира  для обучающихся проведены: Познавательный час «Маленьким человечкам – большие права» (1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–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 4 кл.); «Подростку о его правах, обязанностях и ответственности» (9– 10 кл.); организована книжная выставка «Законы будем 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изучать, свои права мы будем знать»; круглый стол для воспитанников с участием работников правоохранительных органов «Сегодня взятки собирал, а завтра в камеру попал». Подготовлены памятки «Как противостоять коррупции», «За коррупцию расплачивается каждый»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p>
      <w:pPr>
        <w:ind w:firstLine="709"/>
        <w:jc w:val="both"/>
        <w:spacing w:after="0" w:line="240" w:lineRule="auto"/>
        <w:rPr>
          <w:rStyle w:val="911"/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Style w:val="911"/>
          <w:rFonts w:ascii="Times New Roman" w:hAnsi="Times New Roman" w:eastAsia="Consolas" w:cs="Times New Roman"/>
          <w:sz w:val="22"/>
          <w:szCs w:val="22"/>
          <w:highlight w:val="none"/>
        </w:rPr>
        <w:t xml:space="preserve">В ОГОБУ ЦО «Приоритет» мероприятий антикоррупционной направленности не проводилось.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t xml:space="preserve">Уведомлений о фактах обращений с целью склонения сотрудников или обучающихся техникума к совершению коррупционных правонарушений не поступа</w:t>
      </w:r>
      <w:r>
        <w:rPr>
          <w:rFonts w:ascii="Times New Roman" w:hAnsi="Times New Roman"/>
          <w:sz w:val="22"/>
          <w:szCs w:val="22"/>
        </w:rPr>
        <w:t xml:space="preserve">ло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служебных проверок не прово</w:t>
      </w:r>
      <w:r>
        <w:rPr>
          <w:rFonts w:ascii="Times New Roman" w:hAnsi="Times New Roman"/>
          <w:sz w:val="22"/>
          <w:szCs w:val="22"/>
        </w:rPr>
        <w:t xml:space="preserve">дилось.</w:t>
      </w:r>
      <w:r>
        <w:rPr>
          <w:rFonts w:ascii="Times New Roman" w:hAnsi="Times New Roman" w:eastAsia="Times New Roman" w:cs="Times New Roman"/>
          <w:sz w:val="22"/>
          <w:szCs w:val="2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 ОГБУ ДО «Центр «МОСТ»  своевременно обновлен тематический раздел «Противодействие коррупции» на официальном сайте </w:t>
      </w:r>
      <w:r>
        <w:rPr>
          <w:rFonts w:ascii="Times New Roman" w:hAnsi="Times New Roman" w:eastAsia="Times New Roman" w:cs="Times New Roman"/>
          <w:lang w:val="en-US"/>
        </w:rPr>
        <w:t xml:space="preserve">www.molodezh79</w:t>
      </w:r>
      <w:r>
        <w:rPr>
          <w:rFonts w:ascii="Times New Roman" w:hAnsi="Times New Roman" w:eastAsia="Times New Roman" w:cs="Times New Roman"/>
          <w:lang w:val="ru-RU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</w:pPr>
      <w:r>
        <w:rPr>
          <w:rStyle w:val="911"/>
          <w:rFonts w:eastAsia="Consolas"/>
          <w:highlight w:val="none"/>
        </w:rPr>
        <w:t xml:space="preserve">ОГАУДО ДЮЦ «Солнечный»  </w:t>
      </w:r>
      <w:r>
        <w:rPr>
          <w:rStyle w:val="911"/>
          <w:rFonts w:eastAsia="Consolas"/>
          <w:highlight w:val="none"/>
        </w:rPr>
      </w:r>
      <w:r>
        <w:rPr>
          <w:rFonts w:ascii="Times New Roman" w:hAnsi="Times New Roman" w:eastAsia="Times New Roman" w:cs="Times New Roman"/>
        </w:rPr>
      </w:r>
      <w:r>
        <w:rPr>
          <w:rStyle w:val="911"/>
          <w:rFonts w:ascii="Times New Roman" w:hAnsi="Times New Roman" w:eastAsia="Consolas" w:cs="Times New Roman"/>
          <w:sz w:val="22"/>
          <w:szCs w:val="22"/>
          <w:highlight w:val="none"/>
        </w:rPr>
        <w:t xml:space="preserve">мероприятий антикоррупционной направленности не проводилось.</w:t>
      </w:r>
      <w:r>
        <w:t xml:space="preserve"> </w:t>
      </w:r>
      <w:r>
        <w:rPr>
          <w:rStyle w:val="911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t xml:space="preserve">Уведомлений о фактах обращений с целью склонения сотрудников или обучающихся техникума к совершению коррупционных правонарушений не поступа</w:t>
      </w:r>
      <w:r>
        <w:rPr>
          <w:rFonts w:ascii="Times New Roman" w:hAnsi="Times New Roman"/>
          <w:sz w:val="22"/>
          <w:szCs w:val="22"/>
        </w:rPr>
        <w:t xml:space="preserve">ло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служебных проверок не прово</w:t>
      </w:r>
      <w:r>
        <w:rPr>
          <w:rFonts w:ascii="Times New Roman" w:hAnsi="Times New Roman"/>
          <w:sz w:val="22"/>
          <w:szCs w:val="22"/>
        </w:rPr>
        <w:t xml:space="preserve">дилось.</w:t>
      </w:r>
      <w:r>
        <w:rPr>
          <w:rFonts w:ascii="Times New Roman" w:hAnsi="Times New Roman" w:eastAsia="Times New Roman" w:cs="Times New Roman"/>
          <w:sz w:val="22"/>
          <w:szCs w:val="22"/>
        </w:rPr>
      </w:r>
      <w:r/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Style w:val="911"/>
          <w:rFonts w:eastAsia="Consolas"/>
          <w:highlight w:val="none"/>
        </w:rPr>
        <w:t xml:space="preserve">.</w:t>
      </w:r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</w:rPr>
      </w:pPr>
      <w:r>
        <w:rPr>
          <w:rFonts w:ascii="Times New Roman" w:hAnsi="Times New Roman" w:eastAsia="Times New Roman" w:cs="Times New Roman"/>
          <w:bCs/>
          <w:i/>
        </w:rPr>
        <w:t xml:space="preserve">Привлечение граждан и институтов гражданского общества к реализации антикоррупционной политики в </w:t>
      </w:r>
      <w:r>
        <w:rPr>
          <w:rFonts w:ascii="Times New Roman" w:hAnsi="Times New Roman" w:eastAsia="Times New Roman" w:cs="Times New Roman"/>
          <w:bCs/>
          <w:i/>
        </w:rPr>
        <w:t xml:space="preserve">департаменте</w:t>
      </w:r>
      <w:r>
        <w:rPr>
          <w:rFonts w:ascii="Times New Roman" w:hAnsi="Times New Roman" w:eastAsia="Times New Roman" w:cs="Times New Roman"/>
          <w:bCs/>
          <w:i/>
        </w:rPr>
        <w:t xml:space="preserve"> образования Еврейской автономной области</w:t>
      </w:r>
      <w:r/>
    </w:p>
    <w:p>
      <w:pPr>
        <w:ind w:firstLine="709"/>
        <w:jc w:val="both"/>
        <w:spacing w:after="0" w:line="240" w:lineRule="auto"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На официальном сайте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 образования области в информационно-телекоммуникационной сети «Интернет» функционируют специальные разделы, подразделы для публикации документов и информации об антикоррупционной деятельности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, обеспечивающие прозрачность деятельности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Обеспечена открытость при обсуждении принимаемых </w:t>
      </w:r>
      <w:r>
        <w:rPr>
          <w:rFonts w:ascii="Times New Roman" w:hAnsi="Times New Roman" w:cs="Times New Roman"/>
        </w:rPr>
        <w:t xml:space="preserve">департаментом</w:t>
      </w:r>
      <w:r>
        <w:rPr>
          <w:rFonts w:ascii="Times New Roman" w:hAnsi="Times New Roman" w:cs="Times New Roman"/>
        </w:rPr>
        <w:t xml:space="preserve"> мер по вопросам противодействия коррупции, путем размещения информации на официальном интернет-сайте </w:t>
      </w:r>
      <w:r>
        <w:rPr>
          <w:rFonts w:ascii="Times New Roman" w:hAnsi="Times New Roman" w:cs="Times New Roman"/>
        </w:rPr>
        <w:t xml:space="preserve">департамента</w:t>
      </w:r>
      <w:r>
        <w:rPr>
          <w:rFonts w:ascii="Times New Roman" w:hAnsi="Times New Roman" w:cs="Times New Roman"/>
        </w:rPr>
        <w:t xml:space="preserve">, в том числе годовых докладов по исполнению мероприятий в противодействия коррупции.</w:t>
      </w:r>
      <w:r/>
    </w:p>
    <w:p>
      <w:pPr>
        <w:ind w:firstLine="709"/>
        <w:jc w:val="both"/>
        <w:spacing w:after="0" w:line="240" w:lineRule="auto"/>
        <w:tabs>
          <w:tab w:val="left" w:pos="1061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департаменте</w:t>
      </w:r>
      <w:r>
        <w:rPr>
          <w:rFonts w:ascii="Times New Roman" w:hAnsi="Times New Roman" w:eastAsia="Times New Roman" w:cs="Times New Roman"/>
        </w:rPr>
        <w:t xml:space="preserve"> образования обеспечено функционировани</w:t>
      </w:r>
      <w:r>
        <w:rPr>
          <w:rFonts w:ascii="Times New Roman" w:hAnsi="Times New Roman" w:eastAsia="Times New Roman" w:cs="Times New Roman"/>
        </w:rPr>
        <w:t xml:space="preserve">е раздела «Интерактивная приемная» на официальном сайте и электронного почтового ящика для приема сообщений, в том числе и о фактах коррупции. Также на сайте размещена информация о порядке рассмотрения обращений граждан, направлении письменных обращений в </w:t>
      </w:r>
      <w:r>
        <w:rPr>
          <w:rFonts w:ascii="Times New Roman" w:hAnsi="Times New Roman" w:eastAsia="Times New Roman" w:cs="Times New Roman"/>
        </w:rPr>
        <w:t xml:space="preserve">департамент</w:t>
      </w:r>
      <w:r>
        <w:rPr>
          <w:rFonts w:ascii="Times New Roman" w:hAnsi="Times New Roman" w:eastAsia="Times New Roman" w:cs="Times New Roman"/>
        </w:rPr>
        <w:t xml:space="preserve">, в том числе и по вопросам личного приема. </w:t>
      </w:r>
      <w:r>
        <w:rPr>
          <w:rFonts w:ascii="Times New Roman" w:hAnsi="Times New Roman" w:eastAsia="Times New Roman" w:cs="Times New Roman"/>
        </w:rPr>
        <w:t xml:space="preserve">В</w:t>
      </w:r>
      <w:r>
        <w:rPr>
          <w:rFonts w:ascii="Times New Roman" w:hAnsi="Times New Roman" w:eastAsia="Times New Roman" w:cs="Times New Roman"/>
        </w:rPr>
        <w:t xml:space="preserve"> 3</w:t>
      </w:r>
      <w:r>
        <w:rPr>
          <w:rFonts w:ascii="Times New Roman" w:hAnsi="Times New Roman" w:eastAsia="Times New Roman" w:cs="Times New Roman"/>
        </w:rPr>
        <w:t xml:space="preserve"> квартал</w:t>
      </w:r>
      <w:r>
        <w:rPr>
          <w:rFonts w:ascii="Times New Roman" w:hAnsi="Times New Roman" w:eastAsia="Times New Roman" w:cs="Times New Roman"/>
        </w:rPr>
        <w:t xml:space="preserve">е</w:t>
      </w:r>
      <w:r>
        <w:rPr>
          <w:rFonts w:ascii="Times New Roman" w:hAnsi="Times New Roman" w:eastAsia="Times New Roman" w:cs="Times New Roman"/>
          <w:lang w:eastAsia="en-GB"/>
        </w:rPr>
        <w:t xml:space="preserve"> 20</w:t>
      </w:r>
      <w:r>
        <w:rPr>
          <w:rFonts w:ascii="Times New Roman" w:hAnsi="Times New Roman" w:eastAsia="Times New Roman" w:cs="Times New Roman"/>
          <w:lang w:eastAsia="en-GB"/>
        </w:rPr>
        <w:t xml:space="preserve">2</w:t>
      </w:r>
      <w:r>
        <w:rPr>
          <w:rFonts w:ascii="Times New Roman" w:hAnsi="Times New Roman" w:eastAsia="Times New Roman" w:cs="Times New Roman"/>
          <w:lang w:eastAsia="en-GB"/>
        </w:rPr>
        <w:t xml:space="preserve">3</w:t>
      </w:r>
      <w:r>
        <w:rPr>
          <w:rFonts w:ascii="Times New Roman" w:hAnsi="Times New Roman" w:eastAsia="Times New Roman" w:cs="Times New Roman"/>
        </w:rPr>
        <w:t xml:space="preserve"> года через </w:t>
      </w:r>
      <w:r>
        <w:rPr>
          <w:rFonts w:ascii="Times New Roman" w:hAnsi="Times New Roman" w:eastAsia="Times New Roman" w:cs="Times New Roman"/>
        </w:rPr>
        <w:t xml:space="preserve">раздел </w:t>
      </w:r>
      <w:r>
        <w:rPr>
          <w:rFonts w:ascii="Times New Roman" w:hAnsi="Times New Roman" w:eastAsia="Times New Roman" w:cs="Times New Roman"/>
        </w:rPr>
        <w:t xml:space="preserve">«Интерактивная приемная» </w:t>
      </w:r>
      <w:r>
        <w:rPr>
          <w:rFonts w:ascii="Times New Roman" w:hAnsi="Times New Roman" w:eastAsia="Times New Roman" w:cs="Times New Roman"/>
        </w:rPr>
        <w:t xml:space="preserve">поступило 0 сообщений.</w:t>
      </w:r>
      <w:r/>
    </w:p>
    <w:p>
      <w:pPr>
        <w:ind w:firstLine="709"/>
        <w:jc w:val="both"/>
        <w:spacing w:after="0" w:line="240" w:lineRule="auto"/>
        <w:tabs>
          <w:tab w:val="left" w:pos="1061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За отчетный период </w:t>
      </w:r>
      <w:r>
        <w:rPr>
          <w:rFonts w:ascii="Times New Roman" w:hAnsi="Times New Roman" w:eastAsia="Times New Roman" w:cs="Times New Roman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департамент</w:t>
      </w:r>
      <w:r>
        <w:rPr>
          <w:rFonts w:ascii="Times New Roman" w:hAnsi="Times New Roman" w:eastAsia="Times New Roman" w:cs="Times New Roman"/>
        </w:rPr>
        <w:t xml:space="preserve"> не поступало обращений, которые содержат информацию о противоправных действиях государственных гражданских служащих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коррупционного характера при исполнении ими своих должностных обязанностей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pStyle w:val="912"/>
        <w:ind w:firstLine="709"/>
        <w:spacing w:line="240" w:lineRule="auto"/>
        <w:widowControl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На официальном сайте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 образования области указан номер «телефона доверия» для обращений граждан по вопросам противодействия коррупции. Заявители имеют возможность в круглосуточном режиме сообщить о фактах коррупции, отмечаемых ими в работе служащих </w:t>
      </w:r>
      <w:r>
        <w:rPr>
          <w:rStyle w:val="911"/>
          <w:rFonts w:eastAsia="Consolas"/>
        </w:rPr>
        <w:t xml:space="preserve">департамента</w:t>
      </w:r>
      <w:r>
        <w:rPr>
          <w:rStyle w:val="911"/>
          <w:rFonts w:eastAsia="Consolas"/>
        </w:rPr>
        <w:t xml:space="preserve">; о неисполнении или ненадлежащем исполнении ими своих должностных обязанностей; о грубом и некорректном поведении; о нарушении прав и законных интересов заявителей.</w:t>
      </w:r>
      <w:r/>
    </w:p>
    <w:p>
      <w:pPr>
        <w:pStyle w:val="912"/>
        <w:ind w:firstLine="709"/>
        <w:spacing w:line="240" w:lineRule="auto"/>
        <w:widowControl/>
        <w:rPr>
          <w:rStyle w:val="911"/>
          <w:rFonts w:eastAsia="Consolas"/>
        </w:rPr>
      </w:pPr>
      <w:r>
        <w:rPr>
          <w:rStyle w:val="911"/>
          <w:rFonts w:eastAsia="Consolas"/>
        </w:rPr>
        <w:t xml:space="preserve">За отчетный период информации о фактах коррупции на «телефон доверия» не поступало.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/>
        </w:rPr>
      </w:pPr>
      <w:r>
        <w:rPr>
          <w:rFonts w:ascii="Times New Roman" w:hAnsi="Times New Roman" w:eastAsia="Times New Roman" w:cs="Times New Roman"/>
          <w:b w:val="0"/>
          <w:bCs w:val="0"/>
          <w:i/>
        </w:rPr>
        <w:t xml:space="preserve">Мероприятия по обеспечению прозрачности деятельности </w:t>
      </w:r>
      <w:r>
        <w:rPr>
          <w:rFonts w:ascii="Times New Roman" w:hAnsi="Times New Roman" w:eastAsia="Times New Roman" w:cs="Times New Roman"/>
          <w:b w:val="0"/>
          <w:bCs w:val="0"/>
          <w:i/>
        </w:rPr>
        <w:t xml:space="preserve">департамента</w:t>
      </w:r>
      <w:r>
        <w:rPr>
          <w:rFonts w:ascii="Times New Roman" w:hAnsi="Times New Roman" w:eastAsia="Times New Roman" w:cs="Times New Roman"/>
          <w:b w:val="0"/>
          <w:bCs w:val="0"/>
          <w:i/>
        </w:rPr>
        <w:t xml:space="preserve"> образования Еврейской автономной области.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 рамках борьбы с коррупционными проявлениями приоритетное значение </w:t>
      </w:r>
      <w:r>
        <w:rPr>
          <w:rFonts w:ascii="Times New Roman" w:hAnsi="Times New Roman" w:eastAsia="Times New Roman" w:cs="Times New Roman"/>
        </w:rPr>
        <w:t xml:space="preserve">департаментом</w:t>
      </w:r>
      <w:r>
        <w:rPr>
          <w:rFonts w:ascii="Times New Roman" w:hAnsi="Times New Roman" w:eastAsia="Times New Roman" w:cs="Times New Roman"/>
        </w:rPr>
        <w:t xml:space="preserve"> придается мерам, направленным на обеспечение прозрачности и информационной открытости.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Открытые данные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 Наименование органа исполнительной власти Еврейской автономной области, осуществляющего переданные полномочия Российской Федерации в области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 Реестр организаций, осуществляющих образовательную деятельность по имеющим государственную аккредитацию образовательным программам, аккредитованных </w:t>
      </w:r>
      <w:r>
        <w:rPr>
          <w:rFonts w:ascii="Times New Roman" w:hAnsi="Times New Roman" w:eastAsia="Times New Roman" w:cs="Times New Roman"/>
        </w:rPr>
        <w:t xml:space="preserve">департаментом</w:t>
      </w:r>
      <w:r>
        <w:rPr>
          <w:rFonts w:ascii="Times New Roman" w:hAnsi="Times New Roman" w:eastAsia="Times New Roman" w:cs="Times New Roman"/>
        </w:rPr>
        <w:t xml:space="preserve"> образования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 </w:t>
      </w:r>
      <w:r>
        <w:rPr>
          <w:rFonts w:ascii="Times New Roman" w:hAnsi="Times New Roman" w:eastAsia="Times New Roman" w:cs="Times New Roman"/>
        </w:rPr>
        <w:t xml:space="preserve">Реестр лицензий, выданных </w:t>
      </w:r>
      <w:r>
        <w:rPr>
          <w:rFonts w:ascii="Times New Roman" w:hAnsi="Times New Roman" w:eastAsia="Times New Roman" w:cs="Times New Roman"/>
        </w:rPr>
        <w:t xml:space="preserve">департаментом (комитетом)</w:t>
      </w:r>
      <w:r>
        <w:rPr>
          <w:rFonts w:ascii="Times New Roman" w:hAnsi="Times New Roman" w:eastAsia="Times New Roman" w:cs="Times New Roman"/>
        </w:rPr>
        <w:t xml:space="preserve"> образования области</w:t>
      </w:r>
      <w:r>
        <w:rPr>
          <w:rFonts w:ascii="Times New Roman" w:hAnsi="Times New Roman" w:eastAsia="Times New Roman" w:cs="Times New Roman"/>
        </w:rPr>
        <w:t xml:space="preserve">, на осуществление образовательной деятельности.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4. Реестр организаций отдыха детей и их оздоровления.</w:t>
      </w:r>
      <w:r/>
    </w:p>
    <w:p>
      <w:pPr>
        <w:ind w:firstLine="709"/>
        <w:jc w:val="both"/>
        <w:spacing w:after="0" w:line="240" w:lineRule="auto"/>
        <w:tabs>
          <w:tab w:val="left" w:pos="1099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Департамент</w:t>
      </w:r>
      <w:r>
        <w:rPr>
          <w:rFonts w:ascii="Times New Roman" w:hAnsi="Times New Roman" w:eastAsia="Times New Roman" w:cs="Times New Roman"/>
        </w:rPr>
        <w:t xml:space="preserve"> эффективно взаимодействует со средствами м</w:t>
      </w:r>
      <w:r>
        <w:rPr>
          <w:rFonts w:ascii="Times New Roman" w:hAnsi="Times New Roman" w:eastAsia="Times New Roman" w:cs="Times New Roman"/>
        </w:rPr>
        <w:t xml:space="preserve">ассовой информации. Регулярно организуется рассылка пресс-релизов о </w:t>
      </w:r>
      <w:r>
        <w:rPr>
          <w:rFonts w:ascii="Times New Roman" w:hAnsi="Times New Roman" w:eastAsia="Times New Roman" w:cs="Times New Roman"/>
        </w:rPr>
        <w:t xml:space="preserve">деятельности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Мероприятия, организуемые и проводимые </w:t>
      </w:r>
      <w:r>
        <w:rPr>
          <w:rFonts w:ascii="Times New Roman" w:hAnsi="Times New Roman" w:eastAsia="Times New Roman" w:cs="Times New Roman"/>
        </w:rPr>
        <w:t xml:space="preserve">департаментом образования,</w:t>
      </w:r>
      <w:r>
        <w:rPr>
          <w:rFonts w:ascii="Times New Roman" w:hAnsi="Times New Roman" w:eastAsia="Times New Roman" w:cs="Times New Roman"/>
        </w:rPr>
        <w:t xml:space="preserve"> анонсируются и широко освещаются в областных печатных изданиях, на телевидении, в электронных инфо</w:t>
      </w:r>
      <w:r>
        <w:rPr>
          <w:rFonts w:ascii="Times New Roman" w:hAnsi="Times New Roman" w:eastAsia="Times New Roman" w:cs="Times New Roman"/>
        </w:rPr>
        <w:t xml:space="preserve">рмационных агентствах, на радио</w:t>
      </w:r>
      <w:r>
        <w:rPr>
          <w:rFonts w:ascii="Times New Roman" w:hAnsi="Times New Roman" w:cs="Times New Roman"/>
          <w:shd w:val="clear" w:color="auto" w:fill="ffffff"/>
        </w:rPr>
        <w:t xml:space="preserve">.</w:t>
      </w:r>
      <w:r>
        <w:rPr>
          <w:rFonts w:ascii="Times New Roman" w:hAnsi="Times New Roman" w:cs="Times New Roman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hd w:val="clear" w:color="auto" w:fill="ffffff"/>
        </w:rPr>
        <w:t xml:space="preserve"> квартале 2023</w:t>
      </w:r>
      <w:r>
        <w:rPr>
          <w:rFonts w:ascii="Times New Roman" w:hAnsi="Times New Roman" w:cs="Times New Roman"/>
          <w:shd w:val="clear" w:color="auto" w:fill="ffffff"/>
        </w:rPr>
        <w:t xml:space="preserve"> года освещались мероприятия, посвященные Году педагога и наставника в Еврейской автономной области</w:t>
      </w:r>
      <w:r>
        <w:rPr>
          <w:rFonts w:ascii="Times New Roman" w:hAnsi="Times New Roman" w:cs="Times New Roman"/>
          <w:shd w:val="clear" w:color="auto" w:fill="ffffff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075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Официальный сайт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обеспечивает доступ граждан к актуальной информации о </w:t>
      </w:r>
      <w:r>
        <w:rPr>
          <w:rFonts w:ascii="Times New Roman" w:hAnsi="Times New Roman" w:eastAsia="Times New Roman" w:cs="Times New Roman"/>
        </w:rPr>
        <w:t xml:space="preserve">департаменте</w:t>
      </w:r>
      <w:r>
        <w:rPr>
          <w:rFonts w:ascii="Times New Roman" w:hAnsi="Times New Roman" w:eastAsia="Times New Roman" w:cs="Times New Roman"/>
        </w:rPr>
        <w:t xml:space="preserve">. Вместе с тем, в </w:t>
      </w:r>
      <w:r>
        <w:rPr>
          <w:rFonts w:ascii="Times New Roman" w:hAnsi="Times New Roman" w:eastAsia="Times New Roman" w:cs="Times New Roman"/>
        </w:rPr>
        <w:t xml:space="preserve">департаменте</w:t>
      </w:r>
      <w:r>
        <w:rPr>
          <w:rFonts w:ascii="Times New Roman" w:hAnsi="Times New Roman" w:eastAsia="Times New Roman" w:cs="Times New Roman"/>
        </w:rPr>
        <w:t xml:space="preserve"> образования жители области могут получить консультации ежедневно по вопросам комплектования дошкольных учреждений, по организации школьного питания, по проведению ЕГЭ и ГИА, по организации работы школьного автотранспорта, по оплате труда работ</w:t>
      </w:r>
      <w:r>
        <w:rPr>
          <w:rFonts w:ascii="Times New Roman" w:hAnsi="Times New Roman" w:eastAsia="Times New Roman" w:cs="Times New Roman"/>
        </w:rPr>
        <w:t xml:space="preserve">никам сферы образования, по поддержке молодых специалистов, по дополнительному образованию детей, по развитию профессионального образования, по организации летнего детского отдыха, по вопросам проявлений фактов коррупционного характера в сфере образования.</w:t>
      </w:r>
      <w:r/>
    </w:p>
    <w:p>
      <w:pPr>
        <w:ind w:firstLine="709"/>
        <w:jc w:val="both"/>
        <w:spacing w:after="0" w:line="240" w:lineRule="auto"/>
        <w:tabs>
          <w:tab w:val="left" w:pos="1075" w:leader="none"/>
        </w:tabs>
        <w:rPr>
          <w:rFonts w:ascii="Times New Roman" w:hAnsi="Times New Roman" w:eastAsia="Times New Roman" w:cs="Times New Roman"/>
          <w:lang w:eastAsia="en-GB"/>
        </w:rPr>
      </w:pPr>
      <w:r>
        <w:rPr>
          <w:rFonts w:ascii="Times New Roman" w:hAnsi="Times New Roman" w:eastAsia="Times New Roman" w:cs="Times New Roman"/>
        </w:rPr>
        <w:t xml:space="preserve">На официальном сайте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также размещается информация о деятельности подведомственных учреждений. Актуализация представленной информации подведомственными учреждениями осуществляется на постоянной основе.</w:t>
      </w:r>
      <w:r/>
    </w:p>
    <w:p>
      <w:pPr>
        <w:ind w:firstLine="709"/>
        <w:jc w:val="both"/>
        <w:spacing w:after="0" w:line="240" w:lineRule="auto"/>
        <w:tabs>
          <w:tab w:val="left" w:pos="1075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На официальном сайте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 образования области в информационно-телекоммуникационной сети «Интернет» функционируют специальные разделы, подразделы для публикации документов и информации об антикоррупционной деятельности </w:t>
      </w:r>
      <w:r>
        <w:rPr>
          <w:rFonts w:ascii="Times New Roman" w:hAnsi="Times New Roman" w:eastAsia="Times New Roman" w:cs="Times New Roman"/>
        </w:rPr>
        <w:t xml:space="preserve">департамента</w:t>
      </w:r>
      <w:r>
        <w:rPr>
          <w:rFonts w:ascii="Times New Roman" w:hAnsi="Times New Roman" w:eastAsia="Times New Roman" w:cs="Times New Roman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квартале 202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года была размещена следующая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проекты приказов департамента для проведения независимой антикоррупционной экспертизы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056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Ежеквартально в управление государственной службы и кадровой политики Еврейской автономной области направляется информация об исполнении плана мероприятий противодействия коррупции в </w:t>
      </w:r>
      <w:r>
        <w:rPr>
          <w:rFonts w:ascii="Times New Roman" w:hAnsi="Times New Roman" w:eastAsia="Times New Roman" w:cs="Times New Roman"/>
        </w:rPr>
        <w:t xml:space="preserve">департаменте</w:t>
      </w:r>
      <w:r>
        <w:rPr>
          <w:rFonts w:ascii="Times New Roman" w:hAnsi="Times New Roman" w:eastAsia="Times New Roman" w:cs="Times New Roman"/>
        </w:rPr>
        <w:t xml:space="preserve"> и подпрограммы «Противодействие коррупции» государственной программы Еврейской автономной области «Профилактика правонарушений и преступлений в Еврейской автономной области» на</w:t>
      </w:r>
      <w:r>
        <w:rPr>
          <w:rFonts w:ascii="Times New Roman" w:hAnsi="Times New Roman" w:eastAsia="Times New Roman" w:cs="Times New Roman"/>
          <w:lang w:eastAsia="en-GB"/>
        </w:rPr>
        <w:t xml:space="preserve"> 2018 – 20</w:t>
      </w:r>
      <w:r>
        <w:rPr>
          <w:rFonts w:ascii="Times New Roman" w:hAnsi="Times New Roman" w:eastAsia="Times New Roman" w:cs="Times New Roman"/>
          <w:lang w:eastAsia="en-GB"/>
        </w:rPr>
        <w:t xml:space="preserve">24</w:t>
      </w:r>
      <w:r>
        <w:rPr>
          <w:rFonts w:ascii="Times New Roman" w:hAnsi="Times New Roman" w:eastAsia="Times New Roman" w:cs="Times New Roman"/>
        </w:rPr>
        <w:t xml:space="preserve"> годы, утвержденной постановлением правительства области от</w:t>
      </w:r>
      <w:r>
        <w:rPr>
          <w:rFonts w:ascii="Times New Roman" w:hAnsi="Times New Roman" w:eastAsia="Times New Roman" w:cs="Times New Roman"/>
          <w:lang w:eastAsia="en-GB"/>
        </w:rPr>
        <w:t xml:space="preserve"> 14.03.2018</w:t>
      </w:r>
      <w:r>
        <w:rPr>
          <w:rFonts w:ascii="Times New Roman" w:hAnsi="Times New Roman" w:eastAsia="Times New Roman" w:cs="Times New Roman"/>
          <w:lang w:eastAsia="en-GB"/>
        </w:rPr>
        <w:t xml:space="preserve"> №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82</w:t>
      </w:r>
      <w:r>
        <w:rPr>
          <w:rFonts w:ascii="Times New Roman" w:hAnsi="Times New Roman" w:eastAsia="Times New Roman" w:cs="Times New Roman"/>
        </w:rPr>
        <w:t xml:space="preserve">-пп.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5" w:h="16837" w:orient="portrait"/>
      <w:pgMar w:top="1134" w:right="851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Consolas">
    <w:panose1 w:val="020B060902020403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626320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13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ind w:left="4733" w:right="-115"/>
      <w:jc w:val="both"/>
      <w:spacing w:line="240" w:lineRule="auto"/>
      <w:rPr>
        <w:sz w:val="22"/>
        <w:szCs w:val="22"/>
      </w:rPr>
    </w:pPr>
    <w:r>
      <w:rPr>
        <w:rStyle w:val="902"/>
        <w:lang w:val="en-GB" w:eastAsia="en-GB"/>
      </w:rPr>
      <w:fldChar w:fldCharType="begin"/>
    </w:r>
    <w:r>
      <w:rPr>
        <w:rStyle w:val="902"/>
        <w:lang w:val="en-GB" w:eastAsia="en-GB"/>
      </w:rPr>
      <w:instrText xml:space="preserve">PAGE</w:instrText>
    </w:r>
    <w:r>
      <w:rPr>
        <w:rStyle w:val="902"/>
        <w:lang w:val="en-GB" w:eastAsia="en-GB"/>
      </w:rPr>
      <w:fldChar w:fldCharType="separate"/>
    </w:r>
    <w:r>
      <w:rPr>
        <w:rStyle w:val="902"/>
        <w:lang w:val="en-GB" w:eastAsia="en-GB"/>
      </w:rPr>
      <w:t xml:space="preserve">8</w:t>
    </w:r>
    <w:r>
      <w:rPr>
        <w:rStyle w:val="902"/>
        <w:lang w:val="en-GB" w:eastAsia="en-GB"/>
      </w:rP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89895243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28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36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25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2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5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44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Times New Roman" w:hAnsi="Times New Roman" w:eastAsia="Times New Roman" w:cs="Times New Roman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6"/>
    <w:next w:val="886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5">
    <w:name w:val="Heading 1 Char"/>
    <w:basedOn w:val="887"/>
    <w:link w:val="714"/>
    <w:uiPriority w:val="9"/>
    <w:rPr>
      <w:rFonts w:ascii="Arial" w:hAnsi="Arial" w:eastAsia="Arial" w:cs="Arial"/>
      <w:sz w:val="40"/>
      <w:szCs w:val="40"/>
    </w:rPr>
  </w:style>
  <w:style w:type="paragraph" w:styleId="716">
    <w:name w:val="Heading 2"/>
    <w:basedOn w:val="886"/>
    <w:next w:val="886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7">
    <w:name w:val="Heading 2 Char"/>
    <w:basedOn w:val="887"/>
    <w:link w:val="716"/>
    <w:uiPriority w:val="9"/>
    <w:rPr>
      <w:rFonts w:ascii="Arial" w:hAnsi="Arial" w:eastAsia="Arial" w:cs="Arial"/>
      <w:sz w:val="34"/>
    </w:rPr>
  </w:style>
  <w:style w:type="paragraph" w:styleId="718">
    <w:name w:val="Heading 3"/>
    <w:basedOn w:val="886"/>
    <w:next w:val="886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9">
    <w:name w:val="Heading 3 Char"/>
    <w:basedOn w:val="887"/>
    <w:link w:val="718"/>
    <w:uiPriority w:val="9"/>
    <w:rPr>
      <w:rFonts w:ascii="Arial" w:hAnsi="Arial" w:eastAsia="Arial" w:cs="Arial"/>
      <w:sz w:val="30"/>
      <w:szCs w:val="30"/>
    </w:rPr>
  </w:style>
  <w:style w:type="paragraph" w:styleId="720">
    <w:name w:val="Heading 4"/>
    <w:basedOn w:val="886"/>
    <w:next w:val="886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1">
    <w:name w:val="Heading 4 Char"/>
    <w:basedOn w:val="887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886"/>
    <w:next w:val="886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3">
    <w:name w:val="Heading 5 Char"/>
    <w:basedOn w:val="88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86"/>
    <w:next w:val="886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basedOn w:val="887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86"/>
    <w:next w:val="886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basedOn w:val="887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6"/>
    <w:next w:val="886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87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6"/>
    <w:next w:val="886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87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No Spacing"/>
    <w:uiPriority w:val="1"/>
    <w:qFormat/>
    <w:pPr>
      <w:spacing w:before="0" w:after="0" w:line="240" w:lineRule="auto"/>
    </w:pPr>
  </w:style>
  <w:style w:type="character" w:styleId="733">
    <w:name w:val="Title Char"/>
    <w:basedOn w:val="887"/>
    <w:link w:val="909"/>
    <w:uiPriority w:val="10"/>
    <w:rPr>
      <w:sz w:val="48"/>
      <w:szCs w:val="48"/>
    </w:rPr>
  </w:style>
  <w:style w:type="paragraph" w:styleId="734">
    <w:name w:val="Subtitle"/>
    <w:basedOn w:val="886"/>
    <w:next w:val="886"/>
    <w:link w:val="735"/>
    <w:uiPriority w:val="11"/>
    <w:qFormat/>
    <w:pPr>
      <w:spacing w:before="200" w:after="200"/>
    </w:pPr>
    <w:rPr>
      <w:sz w:val="24"/>
      <w:szCs w:val="24"/>
    </w:rPr>
  </w:style>
  <w:style w:type="character" w:styleId="735">
    <w:name w:val="Subtitle Char"/>
    <w:basedOn w:val="887"/>
    <w:link w:val="734"/>
    <w:uiPriority w:val="11"/>
    <w:rPr>
      <w:sz w:val="24"/>
      <w:szCs w:val="24"/>
    </w:rPr>
  </w:style>
  <w:style w:type="paragraph" w:styleId="736">
    <w:name w:val="Quote"/>
    <w:basedOn w:val="886"/>
    <w:next w:val="886"/>
    <w:link w:val="737"/>
    <w:uiPriority w:val="29"/>
    <w:qFormat/>
    <w:pPr>
      <w:ind w:left="720" w:right="720"/>
    </w:pPr>
    <w:rPr>
      <w:i/>
    </w:r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86"/>
    <w:next w:val="886"/>
    <w:link w:val="7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>
    <w:name w:val="Intense Quote Char"/>
    <w:link w:val="738"/>
    <w:uiPriority w:val="30"/>
    <w:rPr>
      <w:i/>
    </w:rPr>
  </w:style>
  <w:style w:type="character" w:styleId="740">
    <w:name w:val="Header Char"/>
    <w:basedOn w:val="887"/>
    <w:link w:val="906"/>
    <w:uiPriority w:val="99"/>
  </w:style>
  <w:style w:type="character" w:styleId="741">
    <w:name w:val="Footer Char"/>
    <w:basedOn w:val="887"/>
    <w:link w:val="904"/>
    <w:uiPriority w:val="99"/>
  </w:style>
  <w:style w:type="paragraph" w:styleId="742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>
    <w:name w:val="Caption Char"/>
    <w:basedOn w:val="742"/>
    <w:link w:val="904"/>
    <w:uiPriority w:val="99"/>
  </w:style>
  <w:style w:type="table" w:styleId="744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3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5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7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8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9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0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1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2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5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8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0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1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3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5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6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7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8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9">
    <w:name w:val="footnote text"/>
    <w:basedOn w:val="886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basedOn w:val="887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basedOn w:val="887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qFormat/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paragraph" w:styleId="890" w:customStyle="1">
    <w:name w:val="Style0"/>
    <w:basedOn w:val="886"/>
    <w:pPr>
      <w:spacing w:after="0" w:line="277" w:lineRule="exact"/>
    </w:pPr>
    <w:rPr>
      <w:rFonts w:ascii="Times New Roman" w:hAnsi="Times New Roman" w:eastAsia="Times New Roman" w:cs="Times New Roman"/>
      <w:sz w:val="20"/>
      <w:szCs w:val="20"/>
    </w:rPr>
  </w:style>
  <w:style w:type="paragraph" w:styleId="891" w:customStyle="1">
    <w:name w:val="Style1"/>
    <w:basedOn w:val="886"/>
    <w:uiPriority w:val="99"/>
    <w:pPr>
      <w:jc w:val="center"/>
      <w:spacing w:after="0" w:line="278" w:lineRule="exact"/>
    </w:pPr>
    <w:rPr>
      <w:rFonts w:ascii="Times New Roman" w:hAnsi="Times New Roman" w:eastAsia="Times New Roman" w:cs="Times New Roman"/>
      <w:sz w:val="20"/>
      <w:szCs w:val="20"/>
    </w:rPr>
  </w:style>
  <w:style w:type="paragraph" w:styleId="892" w:customStyle="1">
    <w:name w:val="Style2"/>
    <w:basedOn w:val="886"/>
    <w:pPr>
      <w:ind w:firstLine="691"/>
      <w:jc w:val="both"/>
      <w:spacing w:after="0" w:line="281" w:lineRule="exact"/>
    </w:pPr>
    <w:rPr>
      <w:rFonts w:ascii="Times New Roman" w:hAnsi="Times New Roman" w:eastAsia="Times New Roman" w:cs="Times New Roman"/>
      <w:sz w:val="20"/>
      <w:szCs w:val="20"/>
    </w:rPr>
  </w:style>
  <w:style w:type="paragraph" w:styleId="893" w:customStyle="1">
    <w:name w:val="Style13"/>
    <w:basedOn w:val="88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94" w:customStyle="1">
    <w:name w:val="Style4"/>
    <w:basedOn w:val="886"/>
    <w:pPr>
      <w:ind w:firstLine="715"/>
      <w:jc w:val="both"/>
      <w:spacing w:after="0" w:line="278" w:lineRule="exact"/>
    </w:pPr>
    <w:rPr>
      <w:rFonts w:ascii="Times New Roman" w:hAnsi="Times New Roman" w:eastAsia="Times New Roman" w:cs="Times New Roman"/>
      <w:sz w:val="20"/>
      <w:szCs w:val="20"/>
    </w:rPr>
  </w:style>
  <w:style w:type="paragraph" w:styleId="895" w:customStyle="1">
    <w:name w:val="Style20"/>
    <w:basedOn w:val="886"/>
    <w:pPr>
      <w:ind w:firstLine="696"/>
      <w:jc w:val="both"/>
      <w:spacing w:after="0" w:line="278" w:lineRule="exact"/>
    </w:pPr>
    <w:rPr>
      <w:rFonts w:ascii="Times New Roman" w:hAnsi="Times New Roman" w:eastAsia="Times New Roman" w:cs="Times New Roman"/>
      <w:sz w:val="20"/>
      <w:szCs w:val="20"/>
    </w:rPr>
  </w:style>
  <w:style w:type="paragraph" w:styleId="896" w:customStyle="1">
    <w:name w:val="Style17"/>
    <w:basedOn w:val="886"/>
    <w:pPr>
      <w:jc w:val="both"/>
      <w:spacing w:after="0" w:line="283" w:lineRule="exact"/>
    </w:pPr>
    <w:rPr>
      <w:rFonts w:ascii="Times New Roman" w:hAnsi="Times New Roman" w:eastAsia="Times New Roman" w:cs="Times New Roman"/>
      <w:sz w:val="20"/>
      <w:szCs w:val="20"/>
    </w:rPr>
  </w:style>
  <w:style w:type="paragraph" w:styleId="897" w:customStyle="1">
    <w:name w:val="Style91"/>
    <w:basedOn w:val="88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98" w:customStyle="1">
    <w:name w:val="Style79"/>
    <w:basedOn w:val="886"/>
    <w:pPr>
      <w:ind w:firstLine="850"/>
      <w:jc w:val="both"/>
      <w:spacing w:after="0" w:line="278" w:lineRule="exact"/>
    </w:pPr>
    <w:rPr>
      <w:rFonts w:ascii="Times New Roman" w:hAnsi="Times New Roman" w:eastAsia="Times New Roman" w:cs="Times New Roman"/>
      <w:sz w:val="20"/>
      <w:szCs w:val="20"/>
    </w:rPr>
  </w:style>
  <w:style w:type="character" w:styleId="899" w:customStyle="1">
    <w:name w:val="CharStyle0"/>
    <w:basedOn w:val="887"/>
    <w:rPr>
      <w:rFonts w:ascii="Consolas" w:hAnsi="Consolas" w:eastAsia="Consolas" w:cs="Consolas"/>
      <w:i/>
      <w:iCs/>
      <w:spacing w:val="-20"/>
      <w:sz w:val="18"/>
      <w:szCs w:val="18"/>
    </w:rPr>
  </w:style>
  <w:style w:type="character" w:styleId="900" w:customStyle="1">
    <w:name w:val="CharStyle2"/>
    <w:basedOn w:val="887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901" w:customStyle="1">
    <w:name w:val="CharStyle4"/>
    <w:basedOn w:val="887"/>
    <w:rPr>
      <w:rFonts w:ascii="Arial Narrow" w:hAnsi="Arial Narrow" w:eastAsia="Arial Narrow" w:cs="Arial Narrow"/>
      <w:i/>
      <w:iCs/>
      <w:sz w:val="20"/>
      <w:szCs w:val="20"/>
    </w:rPr>
  </w:style>
  <w:style w:type="character" w:styleId="902" w:customStyle="1">
    <w:name w:val="CharStyle6"/>
    <w:basedOn w:val="887"/>
    <w:rPr>
      <w:rFonts w:ascii="Times New Roman" w:hAnsi="Times New Roman" w:eastAsia="Times New Roman" w:cs="Times New Roman"/>
      <w:sz w:val="22"/>
      <w:szCs w:val="22"/>
    </w:rPr>
  </w:style>
  <w:style w:type="character" w:styleId="903" w:customStyle="1">
    <w:name w:val="CharStyle8"/>
    <w:basedOn w:val="887"/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904">
    <w:name w:val="Footer"/>
    <w:basedOn w:val="886"/>
    <w:link w:val="9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887"/>
    <w:link w:val="904"/>
    <w:uiPriority w:val="99"/>
  </w:style>
  <w:style w:type="paragraph" w:styleId="906">
    <w:name w:val="Header"/>
    <w:basedOn w:val="886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basedOn w:val="887"/>
    <w:link w:val="906"/>
    <w:uiPriority w:val="99"/>
  </w:style>
  <w:style w:type="paragraph" w:styleId="908">
    <w:name w:val="List Paragraph"/>
    <w:basedOn w:val="886"/>
    <w:uiPriority w:val="34"/>
    <w:qFormat/>
    <w:pPr>
      <w:contextualSpacing/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4"/>
    </w:rPr>
  </w:style>
  <w:style w:type="paragraph" w:styleId="909">
    <w:name w:val="Title"/>
    <w:basedOn w:val="886"/>
    <w:link w:val="910"/>
    <w:qFormat/>
    <w:pPr>
      <w:ind w:left="-284" w:firstLine="709"/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910" w:customStyle="1">
    <w:name w:val="Заголовок Знак"/>
    <w:basedOn w:val="887"/>
    <w:link w:val="909"/>
    <w:rPr>
      <w:rFonts w:ascii="Times New Roman" w:hAnsi="Times New Roman" w:eastAsia="Times New Roman" w:cs="Times New Roman"/>
      <w:sz w:val="28"/>
      <w:szCs w:val="20"/>
    </w:rPr>
  </w:style>
  <w:style w:type="character" w:styleId="911" w:customStyle="1">
    <w:name w:val="Font Style11"/>
    <w:basedOn w:val="887"/>
    <w:uiPriority w:val="99"/>
    <w:rPr>
      <w:rFonts w:ascii="Times New Roman" w:hAnsi="Times New Roman" w:cs="Times New Roman"/>
      <w:sz w:val="22"/>
      <w:szCs w:val="22"/>
    </w:rPr>
  </w:style>
  <w:style w:type="paragraph" w:styleId="912" w:customStyle="1">
    <w:name w:val="Style6"/>
    <w:basedOn w:val="886"/>
    <w:uiPriority w:val="99"/>
    <w:pPr>
      <w:ind w:firstLine="696"/>
      <w:jc w:val="both"/>
      <w:spacing w:after="0" w:line="27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913" w:customStyle="1">
    <w:name w:val="Font Style12"/>
    <w:basedOn w:val="887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914" w:customStyle="1">
    <w:name w:val="Style5"/>
    <w:basedOn w:val="886"/>
    <w:uiPriority w:val="99"/>
    <w:pPr>
      <w:ind w:firstLine="701"/>
      <w:jc w:val="both"/>
      <w:spacing w:after="0" w:line="280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915">
    <w:name w:val="Normal (Web)"/>
    <w:basedOn w:val="886"/>
    <w:link w:val="917"/>
    <w:uiPriority w:val="99"/>
    <w:unhideWhenUsed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16" w:customStyle="1">
    <w:name w:val="Основной текст Знак1"/>
    <w:basedOn w:val="887"/>
    <w:semiHidden/>
    <w:qFormat/>
    <w:rPr>
      <w:rFonts w:hint="default" w:ascii="Calibri" w:hAnsi="Calibri" w:eastAsia="Calibri" w:cs="Times New Roman"/>
    </w:rPr>
  </w:style>
  <w:style w:type="character" w:styleId="917" w:customStyle="1">
    <w:name w:val="Обычный (веб) Знак"/>
    <w:link w:val="91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styleId="918" w:customStyle="1">
    <w:name w:val="Основной текст_"/>
    <w:basedOn w:val="887"/>
    <w:link w:val="919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paragraph" w:styleId="919" w:customStyle="1">
    <w:name w:val="Основной текст1"/>
    <w:basedOn w:val="886"/>
    <w:link w:val="918"/>
    <w:pPr>
      <w:spacing w:after="0" w:line="322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5"/>
      <w:szCs w:val="25"/>
    </w:rPr>
  </w:style>
  <w:style w:type="character" w:styleId="920">
    <w:name w:val="Strong"/>
    <w:basedOn w:val="887"/>
    <w:uiPriority w:val="22"/>
    <w:qFormat/>
    <w:rPr>
      <w:b/>
      <w:bCs/>
    </w:rPr>
  </w:style>
  <w:style w:type="character" w:styleId="921" w:customStyle="1">
    <w:name w:val="Font Style14"/>
    <w:uiPriority w:val="99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paragraph" w:styleId="922">
    <w:name w:val="Body Text Indent 3"/>
    <w:basedOn w:val="886"/>
    <w:link w:val="923"/>
    <w:pPr>
      <w:ind w:left="283"/>
      <w:jc w:val="both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923" w:customStyle="1">
    <w:name w:val="Основной текст с отступом 3 Знак"/>
    <w:basedOn w:val="887"/>
    <w:link w:val="922"/>
    <w:rPr>
      <w:rFonts w:ascii="Times New Roman" w:hAnsi="Times New Roman" w:eastAsia="Times New Roman" w:cs="Times New Roman"/>
      <w:sz w:val="16"/>
      <w:szCs w:val="16"/>
    </w:rPr>
  </w:style>
  <w:style w:type="character" w:styleId="924">
    <w:name w:val="Hyperlink"/>
    <w:basedOn w:val="887"/>
    <w:unhideWhenUsed/>
    <w:rPr>
      <w:color w:val="0000ff"/>
      <w:u w:val="single"/>
    </w:rPr>
  </w:style>
  <w:style w:type="paragraph" w:styleId="925" w:customStyle="1">
    <w:name w:val="msonormal_mailru_css_attribute_postfix"/>
    <w:basedOn w:val="8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6">
    <w:name w:val="Body Text Indent"/>
    <w:basedOn w:val="886"/>
    <w:link w:val="927"/>
    <w:uiPriority w:val="99"/>
    <w:semiHidden/>
    <w:unhideWhenUsed/>
    <w:pPr>
      <w:ind w:left="283"/>
      <w:spacing w:after="120"/>
    </w:pPr>
  </w:style>
  <w:style w:type="character" w:styleId="927" w:customStyle="1">
    <w:name w:val="Основной текст с отступом Знак"/>
    <w:basedOn w:val="887"/>
    <w:link w:val="926"/>
    <w:uiPriority w:val="99"/>
    <w:semiHidden/>
  </w:style>
  <w:style w:type="character" w:styleId="928" w:customStyle="1">
    <w:name w:val="Font Style29"/>
    <w:uiPriority w:val="99"/>
    <w:rPr>
      <w:rFonts w:hint="default" w:ascii="Times New Roman" w:hAnsi="Times New Roman" w:cs="Times New Roman"/>
      <w:b/>
      <w:bCs/>
      <w:color w:val="000000"/>
      <w:sz w:val="28"/>
      <w:szCs w:val="28"/>
    </w:rPr>
  </w:style>
  <w:style w:type="character" w:styleId="929" w:customStyle="1">
    <w:name w:val="Font Style24"/>
    <w:basedOn w:val="887"/>
    <w:uiPriority w:val="99"/>
    <w:rPr>
      <w:rFonts w:hint="default" w:ascii="Times New Roman" w:hAnsi="Times New Roman" w:cs="Times New Roman"/>
      <w:color w:val="000000"/>
      <w:sz w:val="18"/>
      <w:szCs w:val="18"/>
    </w:rPr>
  </w:style>
  <w:style w:type="character" w:styleId="930">
    <w:name w:val="FollowedHyperlink"/>
    <w:basedOn w:val="887"/>
    <w:uiPriority w:val="99"/>
    <w:semiHidden/>
    <w:unhideWhenUsed/>
    <w:rPr>
      <w:color w:val="800080" w:themeColor="followedHyperlink"/>
      <w:u w:val="single"/>
    </w:rPr>
  </w:style>
  <w:style w:type="paragraph" w:styleId="931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</w:rPr>
  </w:style>
  <w:style w:type="paragraph" w:styleId="932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933">
    <w:name w:val="Table Grid"/>
    <w:basedOn w:val="888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4" w:customStyle="1">
    <w:name w:val="Гиперссылка"/>
    <w:next w:val="883"/>
    <w:link w:val="875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984D-86F5-42CD-B53E-66774EE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451</cp:revision>
  <dcterms:created xsi:type="dcterms:W3CDTF">2016-12-14T02:30:00Z</dcterms:created>
  <dcterms:modified xsi:type="dcterms:W3CDTF">2023-10-10T01:56:56Z</dcterms:modified>
</cp:coreProperties>
</file>