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tabs>
          <w:tab w:val="left" w:pos="279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Проект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tabs>
          <w:tab w:val="left" w:pos="2790" w:leader="none"/>
        </w:tabs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eastAsia="Times New Roman" w:cs="Times New Roman"/>
          <w:color w:val="7030a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1500" cy="6477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715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.0pt;height:51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-6"/>
        <w:jc w:val="center"/>
        <w:spacing w:after="0" w:line="240" w:lineRule="auto"/>
        <w:tabs>
          <w:tab w:val="left" w:pos="9354" w:leader="none"/>
        </w:tabs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eastAsia="Times New Roman" w:cs="Times New Roman"/>
          <w:color w:val="7030a0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-6"/>
        <w:jc w:val="center"/>
        <w:spacing w:after="0" w:line="240" w:lineRule="auto"/>
        <w:tabs>
          <w:tab w:val="left" w:pos="935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ДЕПАРТАМЕНТ ОБРАЗОВАНИЯ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-6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-6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-6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ПРИКАЗ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 xml:space="preserve">№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ab/>
        <w:t xml:space="preserve">__________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-6"/>
        <w:jc w:val="center"/>
        <w:spacing w:after="0" w:line="240" w:lineRule="auto"/>
        <w:tabs>
          <w:tab w:val="left" w:pos="935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-6"/>
        <w:jc w:val="center"/>
        <w:spacing w:after="0" w:line="240" w:lineRule="auto"/>
        <w:tabs>
          <w:tab w:val="left" w:pos="935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-6"/>
        <w:jc w:val="center"/>
        <w:spacing w:after="0" w:line="240" w:lineRule="auto"/>
        <w:tabs>
          <w:tab w:val="left" w:pos="935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г. Биробиджан</w:t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22"/>
      </w:tblGrid>
      <w:tr>
        <w:trPr>
          <w:trHeight w:val="444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802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spacing w:after="0" w:line="240" w:lineRule="auto"/>
              <w:widowControl w:val="off"/>
              <w:tabs>
                <w:tab w:val="left" w:pos="802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jc w:val="both"/>
        <w:spacing w:after="0" w:line="276" w:lineRule="auto"/>
        <w:shd w:val="clear" w:color="auto" w:fill="ffffff"/>
        <w:widowControl w:val="off"/>
        <w:tabs>
          <w:tab w:val="left" w:pos="80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 утверждении Программы профила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ктики рисков причинения вреда (ущерба) охраняемым законом ценностям по региональному государственному контролю (надзору) за достоверностью, актуальностью и полнотой сведений об организациях отдыха детей и их оздоровления, содержащихся в реестре организаций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отдыха детей и их оздоровления</w:t>
      </w:r>
      <w:bookmarkStart w:id="0" w:name="_GoBack"/>
      <w:r>
        <w:rPr>
          <w:rFonts w:ascii="Times New Roman" w:hAnsi="Times New Roman" w:cs="Times New Roman"/>
          <w:sz w:val="28"/>
          <w:szCs w:val="28"/>
        </w:rPr>
      </w:r>
      <w:bookmarkEnd w:id="0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на 2024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76" w:lineRule="auto"/>
        <w:shd w:val="clear" w:color="auto" w:fill="ffffff"/>
        <w:widowControl w:val="off"/>
        <w:tabs>
          <w:tab w:val="left" w:pos="80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На основании статьи 44 Федерального закона от 31.07.2020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№ 248-ФЗ «О государственном контроле (надзоре) и муниципальном контроле в Росс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ийской Федерации»;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; постановления правительства Еврейской автономной области      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от 15.10.2021 № 392-пп «О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Еврейской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автономной области»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1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Утвердить Программу профилактики ри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сков причинения вреда (ущерба) охраняемым законом ценностям по региональному государственному контролю (надзору) за достоверностью, актуальностью и полнотой сведений об организациях отдыха детей и их оздоровления, содержащихся в реестре организаций отдыха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детей и их оздоровления, на 202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4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год (далее – Программа профилактики) (прилагается).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tabs>
          <w:tab w:val="left" w:pos="99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2. Отделу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общего образования и воспитания департамента образования Еврейской автономной области обеспечить реализацию профилактических мероприятий в соответствии с Программой профилактики.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 Разместить настоящий приказ на официальном сайте департамента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образования Еврейской автономной области.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 Контроль за исполнением настоящего приказа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оставляю за собой.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76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76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53"/>
      </w:tblGrid>
      <w:tr>
        <w:trPr/>
        <w:tc>
          <w:tcPr>
            <w:tcW w:w="5173" w:type="dxa"/>
            <w:vAlign w:val="bottom"/>
            <w:textDirection w:val="lrTb"/>
            <w:noWrap w:val="false"/>
          </w:tcPr>
          <w:p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Начальник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53" w:type="dxa"/>
            <w:vAlign w:val="bottom"/>
            <w:textDirection w:val="lrTb"/>
            <w:noWrap w:val="false"/>
          </w:tcPr>
          <w:p>
            <w:pPr>
              <w:jc w:val="right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Н.Н. Соловченкова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jc w:val="both"/>
        <w:spacing w:before="480"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before="480"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before="480"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before="480"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before="480"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before="480"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before="480"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before="480"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before="480"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before="480"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before="480"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before="480"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before="480"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245" w:right="-28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245" w:right="-28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245" w:right="-28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риказом департамента образования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245" w:right="-28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245" w:right="-28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__________________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_______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245" w:right="-28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245" w:right="-28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aps/>
          <w:sz w:val="28"/>
          <w:szCs w:val="28"/>
          <w:lang w:eastAsia="ru-RU"/>
        </w:rPr>
        <w:t xml:space="preserve">программа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bookmarkStart w:id="1" w:name="ТекстовоеПоле2"/>
      <w:r>
        <w:rPr>
          <w:rFonts w:ascii="Times New Roman" w:hAnsi="Times New Roman" w:cs="Times New Roman"/>
          <w:sz w:val="28"/>
          <w:szCs w:val="28"/>
        </w:rPr>
      </w:r>
      <w:bookmarkEnd w:id="1"/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профилактики ри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сков причинения вреда (ущерба) охраняемым законом ценностям по региональному государственному контролю (надзору) за достоверностью, актуальностью и полнотой сведений об организациях отдыха детей и их оздоровления, содержащихся в реестре организаций отдыха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детей и их оздоровления, на 2024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1701"/>
        <w:spacing w:after="120" w:line="240" w:lineRule="auto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aps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территории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Еврейской автономной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области осуществляет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департамент образования Еврейской автономной области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(далее –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Департамент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региональный государственный контроль (надзор)) на основании Федерального закона от 24.07.1998 № 124-ФЗ «Об основных гарантиях прав ребенка в Российской Федерации» и в соответствии с постановлением Правительства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Еврейской автономной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области от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15.10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.2021 №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392-пп «О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отдыха детей и их оздоровления Еврейской автономной области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(далее – Положение о региональном государственном контроле (надзоре)).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Настоящая про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грамма профилактики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№ 990 «Об утверждении Правил разработки и утверждения контрольными (надзор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ными) органами программы профилактики рисков причинения вреда (ущерба) охраняемым законом ценностям», Положением о региональном государственном контроле (надзоре) и предусматривает комплекс мероприятий, направленных на профилактику рисков причинения вреда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(ущерба) охраняемым законом ценностям в сфере организации отдыха и оздоровления детей.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Предметом регионального государств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енного контроля (надзора) является соблюдение организациями отдыха детей и их оздоровления требований к достоверности, актуальности и полноте сведений о них, представляемых для включения в реестр организаций отдыха детей и их оздоровления (далее – Реестр).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Контролируемыми лицами регионального государственного контроля (надзора) являются юридические лица и индивидуальные предприниматели, включенные в Реестр (далее – контролируемые лица).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Объектами государственного контроля (надзора) являются деятельность,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действия (бездействие) организаций, оказывающих услуги в сфере организации отдыха и оздоровления детей, внесенных в Реестр, в рамках которых должны соблюдаться обязательные требования, в том числе предъявляемые к организациям, осуществляющим деятельность,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действия (бездействие) (далее –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объекты государственного контроля (надзора)).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реестр организаций отдыха детей и их оздоровления Еврейской автономной области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2023 году включено 70 образовательные организации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организации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дополнительного образования, культуры, спорта, центров социального обслуживания, на базе которых организованы лагеря с дневным пребыванием и 2 загородных лагеря.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официальном сайте департамента образования Еврейской автономной области (</w:t>
      </w:r>
      <w:hyperlink r:id="rId11" w:tooltip="https://komobr-eao.ru/" w:history="1">
        <w:r>
          <w:rPr>
            <w:rStyle w:val="667"/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https://komobr-eao.ru/</w:t>
        </w:r>
      </w:hyperlink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создан раздел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«Региональный государственный контроль за достоверностью, актуальностью и полнотой сведений, содержащихся в реестре организаций отдыха детей»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(далее – Раздел)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в ко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тором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размещены: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1) материалы и сведения, касающиеся осуществляемых контрольным (надзорным) органом мер по профилактике рисков причинения вреда охраняемым законом ценностям (нарушений обязательных требований);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2) приказ контрольного (надзорного) органа, утверждающий перечень нормативных правовых актов или их отдельных частей (положений), содержащих обязательные требования, соблюдение которых оценивается при осуществлении государственного контроля (надзора);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3) перечень нормативных правовых актов и их отдельных частей, содержащих обязательные требования, оценка соблюдения которых является предметом государственн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ого контроля (надзора), а также текстов соответствующих нормативных правовых актов или их отдельных частей (https://komobr-eao.ru/deyatelnost/otdyh-i-ozdorovlenie-detej/regionalnyj-gosudarstvennyj-kontrol-za-dostovernostyu-aktualnostyu-i-polnotoj-svedenij-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soderzhashhihsya-v-reestre-organizatsij-otdyha-detej/npa-soderzhashhie-obyazatelnye-trebovaniya.html);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доклад, содержащий результаты обобщения правоприменительной практики осуществления регионального государственного контроля (надзора) и об эффективности такого контроля на территории Еврейской автономной области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утверждаемый приказом контрольного (надзорного) органа;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проверочные листы (списки контрольных вопросов), применяемые при проведении ко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нтрольных надзорных мероприятий.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о региональном государственном контроле (надзоре) подготовлен и размещен в системе мониторинга https://monitoring.ar.gov.ru.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контролируемых лиц п</w:t>
      </w:r>
      <w:r>
        <w:rPr>
          <w:rFonts w:ascii="Times New Roman" w:hAnsi="Times New Roman" w:cs="Times New Roman"/>
          <w:sz w:val="28"/>
          <w:szCs w:val="28"/>
        </w:rPr>
        <w:t xml:space="preserve">роводилось </w:t>
      </w:r>
      <w:r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вопросам, связанным с организацией и осуществлением регионального государственного контроля (надзора) (по телефону).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профилактическими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как объявления предостережений и п</w:t>
      </w:r>
      <w:r>
        <w:rPr>
          <w:rFonts w:ascii="Times New Roman" w:hAnsi="Times New Roman" w:cs="Times New Roman"/>
          <w:sz w:val="28"/>
          <w:szCs w:val="28"/>
        </w:rPr>
        <w:t xml:space="preserve">рофилактический визит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пр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водились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Раздел 2. Цели и задачи реализации программы профилактики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рисков причинения вреда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Основные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цели программы профилактики: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 устранение условий, причин и факторов, повлекших (способных повлечь) нарушения обязательных требований и (или) причинение вреда (ущерба)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в сфере организации отдыха и оздоровления детей;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 создание условий для доведения обязательных требований до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юридических лиц и индивидуальных предпринимателей, осуществляющих на территории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Еврейской автономной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области деятельность в сфере организации отдыха и оздоровления детей</w:t>
      </w:r>
      <w:r>
        <w:rPr>
          <w:rFonts w:ascii="Times New Roman" w:hAnsi="Times New Roman" w:eastAsia="Calibri" w:cs="Times New Roman"/>
          <w:sz w:val="28"/>
          <w:szCs w:val="28"/>
        </w:rPr>
        <w:t xml:space="preserve">, повышение информированности о способах их соблюдения;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- обеспечение достоверности, актуальности и полноты сведений об организациях отдыха детей и их оздоровления, содержащихся в Реестре;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9"/>
        <w:jc w:val="both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hi-IN"/>
        </w:rPr>
        <w:t xml:space="preserve">- повышение прозрачности системы контрольной (надзорной) деятельности при проведении контрольных (надзорных) мероприятий по региональному государственному контролю (надзору).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Основные задачи программы профилактики: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- обеспечение соблюдения требований нормативных правовых актов в сфере организации отдыха и оздоровления детей;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 выявление и оценка условий, причин и факторов, повлекших (способных повлечь) нарушения обязательных требований и (или) причинение вреда (ущерба)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в сфере организации отдыха и оздоровления детей;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- устранение </w:t>
      </w:r>
      <w:r>
        <w:rPr>
          <w:rFonts w:ascii="Times New Roman" w:hAnsi="Times New Roman" w:eastAsia="Calibri" w:cs="Times New Roman"/>
          <w:sz w:val="28"/>
          <w:szCs w:val="28"/>
        </w:rPr>
        <w:t xml:space="preserve">условий, причин и факторов, повлекших (способных повлечь) нарушения обязательных требований и (или) причинение вреда (ущерба)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в сфере организации отдыха и оздоровления детей;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повышение правовой грамотности руководителей организаций и индивидуальных предпринимателей, осуществляющих деятельность в сфере организации отдыха и оздоровления детей, в том числе путем обеспечения доступности информации в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указанной сфере;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в сфере организации отдыха и оздоровления детей у всех участников контрольной деятельности.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Раздел 3. Перечень профилактических мероприятий,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сроки (периодичность) их проведения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В соответствии с Положением о региональном государственном контроле (надзоре)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Департамент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проводит следующие профилактичес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кие мероприятия: информирование,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обобщен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ие правоприменительной практики,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объявление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предостережения, консультирование,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профилактический визит.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Ответственный исполнитель профилактических мероприятий в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Департаменте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является отдел общего образования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и воспитания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Департамент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(далее – отдел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Департамента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660"/>
        <w:tblW w:w="5000" w:type="pct"/>
        <w:tblLook w:val="04A0" w:firstRow="1" w:lastRow="0" w:firstColumn="1" w:lastColumn="0" w:noHBand="0" w:noVBand="1"/>
      </w:tblPr>
      <w:tblGrid>
        <w:gridCol w:w="594"/>
        <w:gridCol w:w="4561"/>
        <w:gridCol w:w="2355"/>
        <w:gridCol w:w="2061"/>
      </w:tblGrid>
      <w:tr>
        <w:trPr>
          <w:cantSplit/>
          <w:tblHeader/>
        </w:trPr>
        <w:tc>
          <w:tcPr>
            <w:tcW w:w="28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п/п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51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3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реализации/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6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cantSplit/>
        </w:trPr>
        <w:tc>
          <w:tcPr>
            <w:gridSpan w:val="4"/>
            <w:tcW w:w="500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1.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u w:val="single"/>
              </w:rPr>
              <w:t xml:space="preserve">Вид профилактического мероприятия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контролируемых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размещения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https://komobr-eao.ru/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«Региональный государственный контроль за достоверностью, актуальностью и полнотой сведений, содержащихся в реестре организаций отдыха детей»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соответствующих сведений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cantSplit/>
          <w:tblHeader/>
        </w:trPr>
        <w:tc>
          <w:tcPr>
            <w:tcW w:w="28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515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размещение Перечней правовых актов, содержащих обязательные требования, соблюдение которых является предметом регионального государственного контроля (надзора), а также текстов соответствующих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3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месяца после вступления в силу нормативных правовых актов и изменений и дополнений к 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6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Главный специалист-эксперт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cantSplit/>
          <w:tblHeader/>
        </w:trPr>
        <w:tc>
          <w:tcPr>
            <w:tcW w:w="28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515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перечня юридических лиц и индивидуальных предпринимателей, оказывающих услуги по организации отдыха детей и их оздоровления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Еврейской автономной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области, с указанием категории риска причинения вреда (ущерба)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3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6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Главный специалист-эксперт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cantSplit/>
          <w:tblHeader/>
        </w:trPr>
        <w:tc>
          <w:tcPr>
            <w:tcW w:w="28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515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следующих сведений: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исчерпывающего перечня сведений, которые могут запрашиваться контрольным (надзорным) органом у контролируемого лица;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сведений о способах получения консультаций по вопросам соблюдения обязательных требований;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сведений о порядке досудебного обжалования решений управления, действий (бездействия) его должностных лиц.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3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6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Главный специалист-эксперт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cantSplit/>
          <w:tblHeader/>
        </w:trPr>
        <w:tc>
          <w:tcPr>
            <w:tcW w:w="28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515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доклада о региональном государственном контроле (надзоре)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3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15 марта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6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Главный специалист-эксперт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cantSplit/>
          <w:tblHeader/>
        </w:trPr>
        <w:tc>
          <w:tcPr>
            <w:tcW w:w="28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515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контролируемых лиц посредством размещения информации о результатах проверок в Единый реестр контрольных (надзорных) мероприятий (ЕРКНМ)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3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3-х рабочих дней после завершения проверки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6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Начальник отдела,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главный специалист-эксперт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cantSplit/>
          <w:tblHeader/>
        </w:trPr>
        <w:tc>
          <w:tcPr>
            <w:gridSpan w:val="4"/>
            <w:tcW w:w="50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2.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u w:val="single"/>
              </w:rPr>
              <w:t xml:space="preserve">Вид профилактического мероприятия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Обобщение правоприменительной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cantSplit/>
          <w:tblHeader/>
        </w:trPr>
        <w:tc>
          <w:tcPr>
            <w:tcW w:w="28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515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ежегодного доклада, содержащего результаты обобщения правоприменительной практики  осуществления регионального государственного контроля (надзора) и об эффективности такого контроля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Еврейской автономной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3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марта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6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Главный специалист-эксперт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cantSplit/>
          <w:tblHeader/>
        </w:trPr>
        <w:tc>
          <w:tcPr>
            <w:gridSpan w:val="4"/>
            <w:tcW w:w="50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3.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u w:val="single"/>
              </w:rPr>
              <w:t xml:space="preserve">Вид профилактического мероприятия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Объявления предостережения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cantSplit/>
          <w:tblHeader/>
        </w:trPr>
        <w:tc>
          <w:tcPr>
            <w:tcW w:w="28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515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конт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ролируемым лицам предостережения о недопустимости нарушения обязательных требований и предложения принять меры по обеспечению соблюдения обязательных требований на основании полученных сведений о готовящихся нарушениях обязательных требований или признаках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3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7-х рабочих дней после получения соответствующих сведений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6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Начальник отдела,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главный специалист-эксперт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cantSplit/>
          <w:tblHeader/>
        </w:trPr>
        <w:tc>
          <w:tcPr>
            <w:gridSpan w:val="4"/>
            <w:tcW w:w="50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4.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u w:val="single"/>
              </w:rPr>
              <w:t xml:space="preserve">Вид профилактического мероприятия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Консультирование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cantSplit/>
          <w:tblHeader/>
        </w:trPr>
        <w:tc>
          <w:tcPr>
            <w:tcW w:w="28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515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рование по вопросам, связанным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организацией и осуществлением регионального государственного контроля (надзора) (по телефону, посредством видео-конференц-связи, на личном приеме, в ходе профилактического мероприятия, в ходе контрольного (надзорного) мероприятия)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3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тридцати минут с момента получения вопроса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6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Начальник отдела,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главный специалист-эксперт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cantSplit/>
          <w:tblHeader/>
        </w:trPr>
        <w:tc>
          <w:tcPr>
            <w:gridSpan w:val="4"/>
            <w:tcW w:w="50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5.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u w:val="single"/>
              </w:rPr>
              <w:t xml:space="preserve">Вид профилактического мероприятия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Профилактический визит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cantSplit/>
          <w:tblHeader/>
        </w:trPr>
        <w:tc>
          <w:tcPr>
            <w:tcW w:w="28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515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профилактического визита в форме профилактической беседы по месту осуществления деятельности контролируемого лица либо путем использования видео-конференц-связи в отношении контролируемых лиц: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впервые приступающих к осуществлению деятельности в сфере организации отдыха детей и их оздоровления и включенных в Реестр;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деятельность которых отнесена к категории среднего и умеренного риска.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35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одного календарного года с момента начала такой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одного календарного года со дня принятия решения об отнесении объекта контроля к указанной категории риска, далее - 1 раз в 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6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Начальник отдела,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главный специалист-эксперт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Раздел 4. Показатели результативности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 эффективности программы профилактики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Программа профилактики призвана обеспечить создание условий для снижения случаев нарушения законодательства в сфере организации отдыха и оздоровления детей, повышения эффективности регионального государственного контроля (надзора).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Реализация программы профилактики будет способствовать предотвращению нарушений и своевременному выполнению обязательных требований контролируемыми лицами.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Для оценки мероприятий по профилактике нарушений и в целом программы профилактики устанавливаются следу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ющие отчетные показатели на 2024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год:</w:t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660"/>
        <w:tblW w:w="0" w:type="auto"/>
        <w:tblLook w:val="04A0" w:firstRow="1" w:lastRow="0" w:firstColumn="1" w:lastColumn="0" w:noHBand="0" w:noVBand="1"/>
      </w:tblPr>
      <w:tblGrid>
        <w:gridCol w:w="528"/>
        <w:gridCol w:w="5943"/>
        <w:gridCol w:w="1550"/>
        <w:gridCol w:w="1550"/>
      </w:tblGrid>
      <w:tr>
        <w:trPr>
          <w:tblHeader/>
        </w:trPr>
        <w:tc>
          <w:tcPr>
            <w:tcW w:w="52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9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отчетного показателя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5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943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перечня нормативных правовых актов и их отдельных частей, содержащих обязательные требования, соблюдение которых оценивается при осуществлении регионального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5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943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(актуализация) руководств по соблюдению контролируемыми лицами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5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943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конференций, семинаров и консультаций для контролируемых лиц по актуальным вопросам контрольной деятельности, проведение публичных мероприятий по вопросам соблюдения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5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943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регионального государственного контроля (надзора)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Оценка эффективности программы профилактики.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Программа профилактики призвана обеспечить создание условий для максимально возможного снижения случаев нарушения обязательных требований в сфере организации отдыха и оздоровления детей на территории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Еврейской автономной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области, формирования заинтересованности объектов регионального государственного контроля (надзора) в безусловном соблюдении законодательства.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 Непосредственные результаты (реализованные мероприятия).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открытом доступе на официальном сайте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Департамента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по адресу: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https://komobr-eao.ru/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размещены актуальные сведения об осуществлении регионального государственного контроля (надзора).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 Конечные результаты (социальный и экономический эффект от реализованных мероприятий).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Ожидаемый социальный эффект пр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офилактики нарушений обязательных требований может быть достигнут только на условиях конструктивного сотрудничества на постоянно основе с контролируемыми лицами по вопросам соблюдения обязательных требований в сфере организации отдыха и оздоровления детей.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Экономический эффект от реализованных мероприятий: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снижение количества зафиксированных нарушений обязательных требований;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снижение рисков причинения вреда охраняемым законом ценностям;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повышение эффективности обеспечения соблюдения установленных норм и правил законодательства в сфере отдыха и оздоровления детей;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повышение уровня правовой грамотности объектов регионального государственного контроля (надзора).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245" w:right="-28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850" w:bottom="709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Calibri">
    <w:panose1 w:val="020F05020202040302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784350717"/>
      <w:docPartObj>
        <w:docPartGallery w:val="Page Numbers (Top of Page)"/>
        <w:docPartUnique w:val="true"/>
      </w:docPartObj>
      <w:rPr/>
    </w:sdtPr>
    <w:sdtContent>
      <w:p>
        <w:pPr>
          <w:pStyle w:val="66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 xml:space="preserve"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9" w:hanging="45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6"/>
    <w:next w:val="65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7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6"/>
    <w:next w:val="65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7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6"/>
    <w:next w:val="65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7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6"/>
    <w:next w:val="65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7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6"/>
    <w:next w:val="65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6"/>
    <w:next w:val="65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6"/>
    <w:next w:val="65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6"/>
    <w:next w:val="65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6"/>
    <w:next w:val="65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56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6"/>
    <w:next w:val="65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7"/>
    <w:link w:val="33"/>
    <w:uiPriority w:val="10"/>
    <w:rPr>
      <w:sz w:val="48"/>
      <w:szCs w:val="48"/>
    </w:rPr>
  </w:style>
  <w:style w:type="paragraph" w:styleId="35">
    <w:name w:val="Subtitle"/>
    <w:basedOn w:val="656"/>
    <w:next w:val="65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7"/>
    <w:link w:val="35"/>
    <w:uiPriority w:val="11"/>
    <w:rPr>
      <w:sz w:val="24"/>
      <w:szCs w:val="24"/>
    </w:rPr>
  </w:style>
  <w:style w:type="paragraph" w:styleId="37">
    <w:name w:val="Quote"/>
    <w:basedOn w:val="656"/>
    <w:next w:val="65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6"/>
    <w:next w:val="65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7"/>
    <w:link w:val="663"/>
    <w:uiPriority w:val="99"/>
  </w:style>
  <w:style w:type="character" w:styleId="44">
    <w:name w:val="Footer Char"/>
    <w:basedOn w:val="657"/>
    <w:link w:val="665"/>
    <w:uiPriority w:val="99"/>
  </w:style>
  <w:style w:type="paragraph" w:styleId="45">
    <w:name w:val="Caption"/>
    <w:basedOn w:val="656"/>
    <w:next w:val="65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65"/>
    <w:uiPriority w:val="99"/>
  </w:style>
  <w:style w:type="table" w:styleId="48">
    <w:name w:val="Table Grid Light"/>
    <w:basedOn w:val="6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5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7"/>
    <w:uiPriority w:val="99"/>
    <w:unhideWhenUsed/>
    <w:rPr>
      <w:vertAlign w:val="superscript"/>
    </w:rPr>
  </w:style>
  <w:style w:type="paragraph" w:styleId="177">
    <w:name w:val="endnote text"/>
    <w:basedOn w:val="65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7"/>
    <w:uiPriority w:val="99"/>
    <w:semiHidden/>
    <w:unhideWhenUsed/>
    <w:rPr>
      <w:vertAlign w:val="superscript"/>
    </w:rPr>
  </w:style>
  <w:style w:type="paragraph" w:styleId="180">
    <w:name w:val="toc 1"/>
    <w:basedOn w:val="656"/>
    <w:next w:val="65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6"/>
    <w:next w:val="65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6"/>
    <w:next w:val="65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6"/>
    <w:next w:val="65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6"/>
    <w:next w:val="65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6"/>
    <w:next w:val="65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6"/>
    <w:next w:val="65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6"/>
    <w:next w:val="65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6"/>
    <w:next w:val="65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6"/>
    <w:next w:val="656"/>
    <w:uiPriority w:val="99"/>
    <w:unhideWhenUsed/>
    <w:pPr>
      <w:spacing w:after="0" w:afterAutospacing="0"/>
    </w:pPr>
  </w:style>
  <w:style w:type="paragraph" w:styleId="656" w:default="1">
    <w:name w:val="Normal"/>
    <w:qFormat/>
  </w:style>
  <w:style w:type="character" w:styleId="657" w:default="1">
    <w:name w:val="Default Paragraph Font"/>
    <w:uiPriority w:val="1"/>
    <w:semiHidden/>
    <w:unhideWhenUsed/>
  </w:style>
  <w:style w:type="table" w:styleId="6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9" w:default="1">
    <w:name w:val="No List"/>
    <w:uiPriority w:val="99"/>
    <w:semiHidden/>
    <w:unhideWhenUsed/>
  </w:style>
  <w:style w:type="table" w:styleId="660">
    <w:name w:val="Table Grid"/>
    <w:basedOn w:val="658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61">
    <w:name w:val="Balloon Text"/>
    <w:basedOn w:val="656"/>
    <w:link w:val="66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62" w:customStyle="1">
    <w:name w:val="Текст выноски Знак"/>
    <w:basedOn w:val="657"/>
    <w:link w:val="661"/>
    <w:uiPriority w:val="99"/>
    <w:semiHidden/>
    <w:rPr>
      <w:rFonts w:ascii="Segoe UI" w:hAnsi="Segoe UI" w:cs="Segoe UI"/>
      <w:sz w:val="18"/>
      <w:szCs w:val="18"/>
    </w:rPr>
  </w:style>
  <w:style w:type="paragraph" w:styleId="663">
    <w:name w:val="Header"/>
    <w:basedOn w:val="656"/>
    <w:link w:val="66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4" w:customStyle="1">
    <w:name w:val="Верхний колонтитул Знак"/>
    <w:basedOn w:val="657"/>
    <w:link w:val="663"/>
    <w:uiPriority w:val="99"/>
  </w:style>
  <w:style w:type="paragraph" w:styleId="665">
    <w:name w:val="Footer"/>
    <w:basedOn w:val="656"/>
    <w:link w:val="66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6" w:customStyle="1">
    <w:name w:val="Нижний колонтитул Знак"/>
    <w:basedOn w:val="657"/>
    <w:link w:val="665"/>
    <w:uiPriority w:val="99"/>
  </w:style>
  <w:style w:type="character" w:styleId="667">
    <w:name w:val="Hyperlink"/>
    <w:basedOn w:val="657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hyperlink" Target="https://komobr-eao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Бабайцева Елена Викторовна</dc:creator>
  <cp:keywords/>
  <dc:description/>
  <cp:revision>223</cp:revision>
  <dcterms:created xsi:type="dcterms:W3CDTF">2021-10-11T00:21:00Z</dcterms:created>
  <dcterms:modified xsi:type="dcterms:W3CDTF">2023-09-29T06:27:27Z</dcterms:modified>
</cp:coreProperties>
</file>