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Проект 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92"/>
        <w:jc w:val="center"/>
        <w:rPr>
          <w:b/>
          <w:bCs/>
          <w:color w:val="ff0000"/>
          <w:sz w:val="28"/>
          <w:szCs w:val="28"/>
          <w:highlight w:val="none"/>
        </w:rPr>
      </w:pPr>
      <w:r>
        <w:rPr>
          <w:b/>
          <w:bCs/>
          <w:color w:val="ff0000"/>
          <w:sz w:val="28"/>
          <w:szCs w:val="28"/>
          <w:highlight w:val="none"/>
        </w:rPr>
      </w:r>
      <w:r>
        <w:rPr>
          <w:b/>
          <w:bCs/>
          <w:color w:val="ff0000"/>
          <w:sz w:val="28"/>
          <w:szCs w:val="28"/>
          <w:highlight w:val="none"/>
        </w:rPr>
      </w:r>
      <w:r>
        <w:rPr>
          <w:b/>
          <w:bCs/>
          <w:color w:val="ff0000"/>
          <w:sz w:val="28"/>
          <w:szCs w:val="28"/>
          <w:highlight w:val="none"/>
        </w:rPr>
      </w:r>
    </w:p>
    <w:p>
      <w:pPr>
        <w:pStyle w:val="892"/>
        <w:jc w:val="center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bCs/>
          <w:color w:val="000000" w:themeColor="text1"/>
          <w:sz w:val="28"/>
          <w:szCs w:val="28"/>
        </w:rPr>
        <w:t xml:space="preserve">Программа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92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профилактики рисков причинения вреда (ущерба) </w:t>
      </w:r>
      <w:r>
        <w:rPr>
          <w:b/>
          <w:color w:val="000000" w:themeColor="text1"/>
          <w:sz w:val="28"/>
          <w:szCs w:val="28"/>
        </w:rPr>
        <w:t xml:space="preserve">охраняемым законом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92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ценностям при осуществлении департаментом образования 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92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Еврейской автономной области федерального государственного кон</w:t>
      </w:r>
      <w:r>
        <w:rPr>
          <w:b/>
          <w:color w:val="000000" w:themeColor="text1"/>
          <w:sz w:val="28"/>
          <w:szCs w:val="28"/>
        </w:rPr>
        <w:t xml:space="preserve">троля (надзора) в сфере образования на 2025 год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Общие положения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образования на 2025 год (далее – Программа профилактики) является организационной основой осущест</w:t>
      </w:r>
      <w:r>
        <w:rPr>
          <w:color w:val="000000" w:themeColor="text1"/>
          <w:sz w:val="28"/>
          <w:szCs w:val="28"/>
        </w:rPr>
        <w:t xml:space="preserve">вления мероприятий, направленных на предупреждение нарушений обязательных требований, соблюдение которых оценивается департаментом образования Еврейской автономной области при проведении федерального государственного контроля (надзора) в сфере образования.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Правовыми основаниями разработки Программы профилактики являются: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часть 3 статьи 44 Федерального закона от 31.07.2020 № 248-ФЗ «О государственном контроле (надзоре) и муниципальном контроле в Российской Федерации» (далее – Федеральный закон № 248-ФЗ);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пункт 4 Положения о департаменте образования Еврейской автономной области, утвержденного постановлением правительства Еврейской автономной области от 29.07.2014 № 373-пп.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Ответственным исполнителем Программы профилактики является отдел контроля и надзора в сфере образования департамента образования Еврейской автономной области.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Программа профилактики реализуется в 2025 году и содержит анализ текущего состояния федерального государственного контроля (надзора) в сфере образования, описание текущего развития профилактической деятельности, хара</w:t>
      </w:r>
      <w:r>
        <w:rPr>
          <w:color w:val="000000" w:themeColor="text1"/>
          <w:sz w:val="28"/>
          <w:szCs w:val="28"/>
        </w:rPr>
        <w:t xml:space="preserve">ктеристика проблем, на решение которых направлена программа профилактики, цели и задачи Программы профилактики, перечень профилактических мероприятий, сроки (периодичность) их проведения, показатели результативности и эффективности Программы профилактики.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</w:p>
    <w:p>
      <w:pPr>
        <w:pStyle w:val="892"/>
        <w:ind w:firstLine="709"/>
        <w:jc w:val="center"/>
        <w:rPr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1.</w:t>
      </w:r>
      <w:r>
        <w:rPr>
          <w:b/>
          <w:color w:val="000000" w:themeColor="text1"/>
          <w:sz w:val="28"/>
          <w:szCs w:val="28"/>
        </w:rPr>
        <w:t xml:space="preserve"> Анализ текущего состояния федерального государственного контроля (надзора) в сфере о</w:t>
      </w:r>
      <w:r>
        <w:rPr>
          <w:b/>
          <w:color w:val="000000" w:themeColor="text1"/>
          <w:sz w:val="28"/>
          <w:szCs w:val="28"/>
        </w:rPr>
        <w:t xml:space="preserve">бразования, описание текущего развития профилактической деятельности, характеристика проблем, на решение которых направлена  Программа профилактики</w:t>
      </w:r>
      <w:r>
        <w:rPr>
          <w:bCs/>
          <w:color w:val="000000" w:themeColor="text1"/>
        </w:rPr>
      </w:r>
      <w:r>
        <w:rPr>
          <w:bCs/>
          <w:color w:val="000000" w:themeColor="text1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i/>
          <w:iCs/>
          <w:color w:val="000000" w:themeColor="text1"/>
          <w:sz w:val="28"/>
          <w:szCs w:val="28"/>
        </w:rPr>
        <w:t xml:space="preserve">1.1. Анализ текущего состояния федерального государственного контроля (надзора) в сфере образования.</w:t>
      </w:r>
      <w:r>
        <w:rPr>
          <w:b/>
          <w:bCs/>
          <w:i/>
          <w:color w:val="000000" w:themeColor="text1"/>
          <w:sz w:val="28"/>
          <w:szCs w:val="28"/>
        </w:rPr>
      </w:r>
      <w:r>
        <w:rPr>
          <w:b/>
          <w:bCs/>
          <w:i/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Департамент образования Еврейской автономной области (далее – департамент образования) в соответст</w:t>
      </w:r>
      <w:r>
        <w:rPr>
          <w:color w:val="000000" w:themeColor="text1"/>
          <w:sz w:val="28"/>
          <w:szCs w:val="28"/>
        </w:rPr>
        <w:t xml:space="preserve">вии с пунктом 1 части 1 статьи 7 Федерального закона от 29.12.2012 № 273-ФЗ «Об образовании в Российской Федерации» исполняет переданные Российской Федерацией полномочия по осуществлению федерального государственного контроля (надзора) в сфере образования.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частью 1 статьи 93 Федерального закона от 29.12.2012 № 273-ФЗ «Об образовании в Российской Федер</w:t>
      </w:r>
      <w:r>
        <w:rPr>
          <w:color w:val="000000" w:themeColor="text1"/>
          <w:sz w:val="28"/>
          <w:szCs w:val="28"/>
        </w:rPr>
        <w:t xml:space="preserve">ации» государственный контроль (надзор) в сфере образования включает в себя федеральный государственный контроль (надзор) в сфере образования, государственный контроль (надзор) за реализацией органами местного самоуправления полномочий в сфере образования.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Федеральный государственный контроль (надзор) в сфере образования осуществляется в 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Положением о федеральном государственном контроле (надзоре) в сфере образования, утвержденным постановлением Правительства Российской Федерации от 25.06.2021 № 997 (далее - Положение о ФГК № 997).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контроль (надзор) за реализацией органами местного самоуправления полномочий в сфере образования осуществляется в соответствии с Федеральным </w:t>
      </w:r>
      <w:hyperlink r:id="rId11" w:tooltip="consultantplus://offline/ref=1BF736F16E291BFE2510CC979945D02A4D097ACC9C96023367BDBEA494903B41C2D3C062A77F1146AE7F85BF93gEtDC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федерального государственного контроля (надзора) в сфере образования являются: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соблюдение обязательных требований, 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тановленных законодательством об образовании, в том числе лицензионных требований к образовательной деятельности и требований, установленных федеральными государственными образовательными стандартами, и требований к выполнению аккредитационных показателей;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исполнение решений, принимаемых по результатам контрольных (надзорных) мероприятий.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нормативных правовых актов, содержащих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обязательные требования, соблюдение которых оценивается департаментом образования при проведении мероприятий по федеральному государственному контролю (надзору) в сфере образования, размещен на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департамента образования </w:t>
      </w:r>
      <w:hyperlink r:id="rId12" w:tooltip="https://komobr-eao.ru/" w:history="1">
        <w:r>
          <w:rPr>
            <w:rStyle w:val="89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(https://komobr-eao.ru/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сети «Интернет»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«Государственный контроль (надзор) в сфере образования»/«Профилактика нарушений обязательных требований».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Контролируемыми лицами при осуществлении государственного контроля (надзора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являются организации, осуществляющие образовательную деятельность, и индивидуальные предприниматели, осуществляющие образовательную деятельность, за исключением индивидуальных предпринимателей, осуществляющих образовательную деятельность непосредственно.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Объектами государственного контроля (надзора)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образования являются образовательные организации и организации, осуществляющие образовательную деятельность, индивидуальные предприниматели, осуществляющие образовательную деятельность, зарегистрированные на территории Еврейской автономной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сбо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ре, анализе и учете сведений об объектах контроля для целей их учета используется информация, представляемая в соответствии с нормативными правовыми актами, информация, получаемая в рамках межведомственного взаимодействия, а также общедоступная информация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сведений об объектах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государственного контроля (надзора) в сфере образования осуществляется посредством: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реестра лицензий на осуществление образовательной деятельности;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государственной информационной системы государственного надзора в сфере образования;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4) федеральной информационной системы «Федеральный реестр сведений о документах об образовании и (или) о квалификации, документах об обучении»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pacing w:val="-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иных государственных и региональных информационных систем путем межведомственного информационного взаимодействия.</w:t>
      </w:r>
      <w:r>
        <w:rPr>
          <w:rFonts w:ascii="Times New Roman" w:hAnsi="Times New Roman" w:cs="Times New Roman"/>
          <w:color w:val="000000" w:themeColor="text1"/>
          <w:spacing w:val="-4"/>
        </w:rPr>
      </w:r>
      <w:r>
        <w:rPr>
          <w:rFonts w:ascii="Times New Roman" w:hAnsi="Times New Roman" w:cs="Times New Roman"/>
          <w:color w:val="000000" w:themeColor="text1"/>
          <w:spacing w:val="-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 января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общее количество объектов федерального государственного контроля (надзора) в сфере образования составило 181 организация (2023 год - 179), осуществляющая образовательную деятельность на территории области, индивидуальных предпринимателей, из которых: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57 -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дошкольные образовательные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64 -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общеобразовательные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10 -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профессиональные образовательные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23 -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организации дополнительного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8 -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организации дополнительного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профессионального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2 -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организации для детей-сирот 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детей, оставшихся без попечения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3 -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организации, осуществляющие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лечение, оздоровление и (или) отдых 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организации, осуществляющие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социальное обслуживание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12 - иные юридические лица;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2 -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индивидуальные предприниматели, осуществляющие образовательную 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Увеличение объектов произошло за счет вхождения в систему образования спортивных школ.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государственного контроля (надзора) проводятся следующие виды контрольных (надзорных) мероприятий: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документарная проверка;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выездная проверка;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наблюдение за соблюдением обязательных требований (мониторинг безопасности).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 и подлежащего согласованию с органами прокуратуры.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контрольные (надзорные) мероприятия в виде выездных/документарных проверок в отношении объектов государственного контроля (надзора), отнесенных к определенным категориям риска, проводятся со следующей периодичностью: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категории высокого риска – один раз в 3 года;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категории среднего риска – один раз в 4 года;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объектов контроля, отнесенных к категории низкого риска, плановые контрольные (надзорные) мероприятия не проводятся.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NSimSu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Положением о ФГКН № 997 </w:t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  <w:lang w:eastAsia="zh-CN"/>
        </w:rPr>
        <w:t xml:space="preserve">определены следующие критерии отнесения объектов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государственного контроля (надзора) в сфере образования</w:t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  <w:lang w:eastAsia="zh-CN"/>
        </w:rPr>
        <w:t xml:space="preserve"> к категориям риска причинения вреда (ущерба) охраняемым законом ценностям:</w:t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NSimSu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NSimSun" w:cs="Times New Roman"/>
          <w:color w:val="000000" w:themeColor="text1"/>
          <w:sz w:val="28"/>
          <w:szCs w:val="28"/>
          <w:lang w:eastAsia="zh-CN"/>
        </w:rPr>
        <w:t xml:space="preserve">1. </w:t>
      </w:r>
      <w:r>
        <w:rPr>
          <w:rFonts w:ascii="Times New Roman" w:hAnsi="Times New Roman" w:eastAsia="NSimSun" w:cs="Times New Roman"/>
          <w:i/>
          <w:iCs/>
          <w:color w:val="000000" w:themeColor="text1"/>
          <w:sz w:val="28"/>
          <w:szCs w:val="28"/>
          <w:lang w:eastAsia="zh-CN"/>
        </w:rPr>
        <w:t xml:space="preserve">низкий риск</w:t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  <w:lang w:eastAsia="zh-CN"/>
        </w:rPr>
        <w:t xml:space="preserve"> (деятельность организаций, осуществляющих образ</w:t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  <w:lang w:eastAsia="zh-CN"/>
        </w:rPr>
        <w:t xml:space="preserve">овательную деятельность, и индивидуальных предпринимателей, осуществляющих образовательную деятельность, за исключением индивидуальных предпринимателей, осуществляющих образовательную деятельность непосредственно, по реализации одной или нескольких основны</w:t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  <w:lang w:eastAsia="zh-CN"/>
        </w:rPr>
        <w:t xml:space="preserve">х образовательных программ, имеющих государственную аккредитацию образовательной деятельности (за исключением образовательных программ дошкольного образования, основных программ профессионального обучения), и (или) дополнительных образовательных программ).</w:t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NSimSu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NSimSun" w:cs="Times New Roman"/>
          <w:color w:val="000000" w:themeColor="text1"/>
          <w:sz w:val="28"/>
          <w:szCs w:val="28"/>
          <w:lang w:eastAsia="zh-CN"/>
        </w:rPr>
        <w:t xml:space="preserve">2. </w:t>
      </w:r>
      <w:r>
        <w:rPr>
          <w:rFonts w:ascii="Times New Roman" w:hAnsi="Times New Roman" w:eastAsia="NSimSun" w:cs="Times New Roman"/>
          <w:i/>
          <w:iCs/>
          <w:color w:val="000000" w:themeColor="text1"/>
          <w:sz w:val="28"/>
          <w:szCs w:val="28"/>
          <w:lang w:eastAsia="zh-CN"/>
        </w:rPr>
        <w:t xml:space="preserve">средний риск</w:t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  <w:lang w:eastAsia="zh-CN"/>
        </w:rPr>
        <w:t xml:space="preserve"> (образовательная деятельность контролируемых лиц при наличии обращения (жалобы, заявления), признанного обоснованным по результатам рассмотрения в Федеральной службе по надзору в сфере образования и науки или в департаменте образования, от </w:t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  <w:lang w:eastAsia="zh-CN"/>
        </w:rPr>
        <w:t xml:space="preserve">физических и юридических лиц, в том числе индивидуальных предпринимателей, государственных и муниципальных органов и их должностных лиц, средств массовой информации, о фактах нарушения контролируемым лицом обязательных требований и (или) исполнения решений</w:t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  <w:lang w:eastAsia="zh-CN"/>
        </w:rPr>
        <w:t xml:space="preserve">, принимаемых по результатам контрольных (надзорных) мероприятий, в течение календарного года, предшествующего дате принятия решения об отнесении объекта федерального государственного контроля (надзора) в сфере образования к определенной категории риска); </w:t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NSimSu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NSimSun" w:cs="Times New Roman"/>
          <w:color w:val="000000" w:themeColor="text1"/>
          <w:sz w:val="28"/>
          <w:szCs w:val="28"/>
          <w:lang w:eastAsia="zh-CN"/>
        </w:rPr>
        <w:t xml:space="preserve">(образовательная деятельность контролируемых лиц при наличии вступившего в законную силу постановления о назначении административного наказания контролируемому лицу за совершение административного правонарушения в сфере образования, предусмотренного од</w:t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  <w:lang w:eastAsia="zh-CN"/>
        </w:rPr>
        <w:t xml:space="preserve">ной или несколькими статьями Кодекса Российской Федерации об административных правонарушениях: статьей 5.57, статьей 9.13, частью 1 статьи 19.4, статьей 19.41, частью 1 статьи 19.5, статьями 19.6, 19.7, 19.20 и 19.30, статьей 19.30.2 (в части сведений о вы</w:t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  <w:lang w:eastAsia="zh-CN"/>
        </w:rPr>
        <w:t xml:space="preserve">данных документах об образован</w:t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  <w:lang w:eastAsia="zh-CN"/>
        </w:rPr>
        <w:t xml:space="preserve">ии и (или) о квалификации, документах об обучении) в                               период 3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риска);</w:t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NSimSu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NSimSu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  <w:highlight w:val="none"/>
        </w:rPr>
        <w:t xml:space="preserve">бразовательная деятельность контролируемых лиц при несоблюдении аккредитационных показателей, выявленном по результатам аккредитационного мониторинга, в течение 3 лет, предшествующих дате принятия решения об отнесении объекта федерального государственного </w:t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  <w:highlight w:val="none"/>
        </w:rPr>
        <w:t xml:space="preserve">контроля (надзора) в сфере образования к определенной категории риска</w:t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NSimSu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NSimSun" w:cs="Times New Roman"/>
          <w:color w:val="000000" w:themeColor="text1"/>
          <w:sz w:val="28"/>
          <w:szCs w:val="28"/>
          <w:lang w:eastAsia="zh-CN"/>
        </w:rPr>
        <w:t xml:space="preserve">3. </w:t>
      </w:r>
      <w:r>
        <w:rPr>
          <w:rFonts w:ascii="Times New Roman" w:hAnsi="Times New Roman" w:eastAsia="NSimSun" w:cs="Times New Roman"/>
          <w:i/>
          <w:iCs/>
          <w:color w:val="000000" w:themeColor="text1"/>
          <w:sz w:val="28"/>
          <w:szCs w:val="28"/>
          <w:lang w:eastAsia="zh-CN"/>
        </w:rPr>
        <w:t xml:space="preserve">высокий риск</w:t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  <w:lang w:eastAsia="zh-CN"/>
        </w:rPr>
        <w:t xml:space="preserve"> (образовательная деятельность контролируемых лиц при одновременном наличии двух и более критериев среднего риска).</w:t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департамента образования области от 17.09.2024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388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«Об отнесении объектов федерального государственного контроля (надзора) в сфере образования к категориям высокого, среднего и низкого риска причинения вреда (ущерба) охраняемым законом ценностям» определен перечень контролируемых лиц, образовательна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деятельность которых отнесена департаментам образования Еврейской автономной области к объектам федерального государственного контроля (надзора) в сфере образования средней и высокой категории риска причинения вреда (ущерба) охраняемым законом ценностям.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результатам проведенного департаментом образования в 2024 году сопоставления характеристик объектов контроля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утвержденными критериями их отнесения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категориям риска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объекты контроля были отнесены к следующим категориям риска: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высокий риск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отсутствуют;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редний риск –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3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объекта (2025 год - 5 объектов)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низкий риск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179 объектов (объекты контроля, не отнесенные к категориям высокого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и среднего риска, в отношении которы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х плановые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контрольные (надзорные) мероприятия не проводятся).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Категория риска причинения вреда (ущерба) охраняемым законом ценностям, к которой отнесен объект федерального государственного контроля (надзора), влияет на периодичность проведения плановых контрольных (надзорных) мероприятий.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color w:val="000000" w:themeColor="text1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пункта 11(4) постановле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еднего общего образования, объекты контроля которых отнесены к категории высокого риска, а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отношении таких учреждений может проводиться профилактический визит продолжительностью один день, не предусматривающий возможность отказа от его проведения.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lang w:eastAsia="en-US"/>
        </w:rPr>
        <w:t xml:space="preserve">В соответствии с пунктом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lang w:eastAsia="en-US"/>
        </w:rPr>
        <w:t xml:space="preserve"> внеплановые контрольные (надзорные) мероприятия в 2024 году проводятся по следующим основаниям: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lang w:eastAsia="en-US"/>
        </w:rPr>
        <w:t xml:space="preserve">а) при условии согласования с органами прокуратуры: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lang w:eastAsia="en-US"/>
        </w:rPr>
        <w:t xml:space="preserve"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lang w:eastAsia="en-US"/>
        </w:rPr>
        <w:t xml:space="preserve">при выявлении индикаторов риска нарушения обязательных требований;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lang w:eastAsia="en-US"/>
        </w:rPr>
        <w:t xml:space="preserve">по истечении срока исполнения предписания об устранении выявленного нарушения обязательных требований, выданного после 1 марта 2023 г.;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lang w:eastAsia="en-US"/>
        </w:rPr>
        <w:t xml:space="preserve">б) без согласования с органами прокуратуры: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lang w:eastAsia="en-US"/>
        </w:rPr>
        <w:t xml:space="preserve">по поручению Президента Российской Федерации;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lang w:eastAsia="en-US"/>
        </w:rPr>
        <w:t xml:space="preserve">по поручению Председателя Правительства Российской Федерации, принятому после вступления в силу настоящего постановления;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lang w:eastAsia="en-US"/>
        </w:rPr>
        <w:t xml:space="preserve">по поручению Заместителя Председателя Правительства Российской Федерации, принятому после вступления в силу настоящего постановления 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lang w:eastAsia="en-US"/>
        </w:rPr>
        <w:br/>
        <w:t xml:space="preserve">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lang w:eastAsia="en-US"/>
        </w:rPr>
        <w:t xml:space="preserve">по требованию прокурора в рамках надзора за исполнением законов, соблюдением прав и свобод человека и гражданина по поступившим 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lang w:eastAsia="en-US"/>
        </w:rPr>
        <w:br/>
        <w:t xml:space="preserve">в органы прокуратуры материалам и обращениям;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lang w:eastAsia="en-US"/>
        </w:rPr>
        <w:t xml:space="preserve">при представлении контролируемым лицом документов 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lang w:eastAsia="en-US"/>
        </w:rPr>
        <w:br/>
        <w:t xml:space="preserve">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основания для проведения внеплановых проверок в отношении контролируемых лиц отсутствовали.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 департамента образования, уполномоченные на проведение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ольных (надзорных) мероприятий, проводят наблюдение за соблюдением обязательных требований (мониторинг безопасности) в отношении объектов государственного контроля (надзора) на основании задания начальника (заместителя начальника) департамента образования.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 наблюдением за соблюдением обязательных требований (мониторингом безопасности) понимается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сбор, анализ данных об объектах государственного контроля (надзора), имеющихся у департамента образования, в том числе данных, которые поступают в ходе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мониторинга системы образования;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из Единого государственного реестра недвижимости;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из Единого государственного реестра юридических лиц;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наличии (отсутствии) лицензии на проведение работ с использованием сведений, составляющих государственную тайну (при реализации образовательных программ, содержащих сведения, составляющие государственную тайну);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из федеральной информационной системы «Федеральный реестр сведений о документах об образовании и (или) о квалификации, документах об обучении»;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из государственной информационной системы государственного надзора в сфере образования;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информация, размещенная на официальных сайтах образовательных организаций в сети «Интернет».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Мониторинг безопасности относится к контрольным (надзорным) мероприятиям, проводимым без взаимодействия с контролируемым лицом.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color w:val="000000" w:themeColor="text1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проведено 4 наблюдения за соблюдением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обязательных требований (мониторинга безопасности):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717"/>
        <w:ind w:left="0"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наблюдение за соблюдением обязательных требований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езопасности)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и обновлени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информации на официальных сайтах организаций дополнительного образования 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(23 ОО);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наблюдение за соблюдением обязательных требований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безопасности)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приеме на обучение по образовательным программам среднего профессионального образования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официальных сайтах профессиональных образовательных организаций в информационно-телекоммуникационной сети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Интернет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(7 ОО);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17"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наблюдение за соблюдением обязательных требований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мониторинга безопасности)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размещению сведений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документах об образовании и (или) о квалификации, документах об обучении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информационной системе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«Федеральный реестр сведений о документах об образовании и (или) о квалификации, документах об обучении»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(63 ОО);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наблюдение за соблюдением обязательных требований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мониторинга безопасности)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соответствию программ профессиональной подготовки охранников Типовым программам, размещенных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официальных сайтах образовательных организаций 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 ОО).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NSimSu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NSimSun" w:cs="Times New Roman"/>
          <w:color w:val="000000" w:themeColor="text1"/>
          <w:sz w:val="28"/>
          <w:szCs w:val="28"/>
          <w:lang w:eastAsia="zh-CN"/>
        </w:rPr>
        <w:t xml:space="preserve">По результатам проведенных мероприятий выявлены признаки и факты</w:t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color w:val="000000" w:themeColor="text1"/>
          <w:highlight w:val="none"/>
        </w:rPr>
      </w:pPr>
      <w:r>
        <w:rPr>
          <w:rFonts w:ascii="Times New Roman" w:hAnsi="Times New Roman" w:eastAsia="NSimSun" w:cs="Times New Roman"/>
          <w:color w:val="000000" w:themeColor="text1"/>
          <w:sz w:val="28"/>
          <w:szCs w:val="28"/>
          <w:lang w:eastAsia="zh-CN"/>
        </w:rPr>
        <w:t xml:space="preserve">нарушений обязательных требований законодательства об образовании,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выдано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21 предостережение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недопустимости нарушений обязательных требований.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осуществления контроля за организацией и проведением государственной итоговой аттестации в 2024 году в отношении участника ГИА  составлен 1 протокол об административном правонарушении, предусмотренном частью 4 статьи 19.30 КоАП РФ.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5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</w:t>
      </w:r>
      <w:r>
        <w:rPr>
          <w:color w:val="000000" w:themeColor="text1"/>
          <w:sz w:val="28"/>
          <w:szCs w:val="28"/>
        </w:rPr>
        <w:t xml:space="preserve">зультатам рассмотрения дел об административном правонарушении вынесено  постановление о привлечении физического лица к административной ответственности с применением административного наказания в виде наложения административного штрафа в сумме 3 тыс. руб.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В соответствии с частью 3 статьи 46 Федерального закона № 248-ФЗ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на официальном сайте департамента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hyperlink r:id="rId13" w:tooltip="https://komobr-eao.ru/" w:history="1">
        <w:r>
          <w:rPr>
            <w:rStyle w:val="89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(https://komobr-eao.ru/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в информационно-телекоммуникационной сети «Интернет» размещена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и поддерживается в актуальном состоянии следующая информация: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сведения об изменениях, внесенных в нормативные правовые акты, регулирующие осуществление федерального государственного контроля (надзора) в сфере образования, о сроках и порядке их вступления в силу;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hyperlink r:id="rId14" w:tooltip="consultantplus://offline/ref=FCCF22C2CC153EBF82085F1C10AA7DCF39AB9DB798ADC43A82AA25BFADCEBB2ECF5DF54BE26B7B03DE43138104u7d0I" w:history="1">
        <w:r>
          <w:rPr>
            <w:rFonts w:ascii="Times New Roman" w:hAnsi="Times New Roman" w:eastAsia="Times New Roman" w:cs="Times New Roman"/>
            <w:bCs/>
            <w:color w:val="000000" w:themeColor="text1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нормативных правовых актов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(их отдельных положений),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содержащих обязательные требования, оценка соблюдения которых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осуществляется в рамках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федерального государственного контроля (надзора) в сфере образования;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проверочные листы, используемые при осуществлении федерального государственного контроля (надзора) в сфере образования, утвержденные приказом Рособрнадзора от 29.11.2021 № 1533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Об утверждении форм проверочных листов, используемых при осуществлении федерального государственного контроля (надзора) в сфере образования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(в редакции приказа Рособрнадзора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09.03.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2023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 367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«О вн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есении изменений в приказ Федеральной службы по надзору в сфере образования и науки от 29.11.2021 № 1533 «Об утверждении форм проверочных листов, используемых при осуществлении федерального государственного контроля (надзора) в сфере образования»);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907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hyperlink w:tooltip="#P31" w:anchor="P31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индикаторов риска нарушения обязательных требований, используемых при осуществлении федерального государственного контроля (надзора) в сфере образования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утвержденный приказом Рособрнадзора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04.10.2021 № 1336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(в редакции приказа Рособрнадзора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13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.06.2023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 1071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«О внесении изменений в перечень индикато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ров риска нарушения обязательных требований, используемых при осуществлении федерального государственного контроля (надзора) в сфере образования, утвержденный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приказом Федеральной службы по надзору в сфере образования и науки от  04.10.2021 № 1336»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перечень объектов федерального государственного контроля (надзора)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в сфере образования, учитываемых в рамках формирования ежегодного плана контрольных (надзорных) мероприятий, отнесенных к категориям высокого,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среднего и низкого риска причинения вреда (ущерба) охраняемым законом ценностям, утвержденный приказом департамента образования от 17.09.2024 № 388;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программа профилактики рисков причинения вреда (ущерба)  охраняемым законом ценностям при осуществлении федерального государственного контроля (надзора) в сфере образования на 202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4 год, утвержденная, утвержденная приказом департамента образования от19.12.2022 № 522;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исчерпывающий перечень сведений, которые могут запрашиваться контрольным (надзорным) органом у контролируемого лица;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сведения о способах получения консультаций по вопросам соблюдения обязательных требований;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сведения о порядке досудебного обжалования решений контрольного (надзорного) органа, действий (бездействия) его должностных лиц;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доклад о результатах обобщения правоприменительной практики  департаментом образования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при осуществлении федерального государственного контроля (надзора) </w:t>
      </w:r>
      <w:r>
        <w:rPr>
          <w:rStyle w:val="912"/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сфере образования</w:t>
      </w:r>
      <w:r>
        <w:rPr>
          <w:rStyle w:val="912"/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2023 году</w:t>
      </w:r>
      <w:r>
        <w:rPr>
          <w:rStyle w:val="912"/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утвержденный приказом департамента образования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29.03.2023 № 141;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доклад об осуществлении федерального государственного контроля (надзора) в сфере образования за 202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3 год.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892"/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В 2024 году контрольные (надзорные) мероприятия в рамках федерального государственного контроля (надзора) в сфере образования проведены с соблюдением требованием законодательства о порядке их проведения.</w:t>
      </w:r>
      <w:r>
        <w:rPr>
          <w:rFonts w:eastAsia="Times New Roman"/>
          <w:color w:val="000000" w:themeColor="text1"/>
          <w:sz w:val="28"/>
          <w:szCs w:val="28"/>
        </w:rPr>
      </w:r>
      <w:r>
        <w:rPr>
          <w:rFonts w:eastAsia="Times New Roman"/>
          <w:color w:val="000000" w:themeColor="text1"/>
          <w:sz w:val="28"/>
          <w:szCs w:val="28"/>
        </w:rPr>
      </w:r>
    </w:p>
    <w:p>
      <w:pPr>
        <w:pStyle w:val="892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решение департамента образования, действие (бездействие) должностных лиц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департамента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досудебного порядка подачи жалоб не поступали</w:t>
      </w:r>
      <w:r>
        <w:rPr>
          <w:rFonts w:eastAsia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left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1.2. Описание текущего развития профилактической деятельности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 о ФГКН № 997 при осуществлении государственного контроля (надзора) департамент образования проводит профилактические мероприятия: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информирование;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обобщение правоприменительной практики;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объявление предостережения;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консультирование;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профилактический визит;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6) меры стимулирования добросовестности.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7"/>
        <w:ind w:lef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предупреждения нарушений обязательных требований законодательства об образовании, устран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причин, факторов и условий, способствующих нарушениям обязательных требований, департамент образования осуществляет мероприятия по профилактике нарушений обязательных требований законодательства об образовании в соответствии с программой профилактики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рисков причинения вреда (ущерба)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охраняемым законом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ценностям при осуществлении федерального государственного контроля (надзора) в сфере образования на 2024 год, утвержденной приказом департамента образования от 19.12.2022 № 522.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рамках данного направления работы осуществляется следующий перечень мероприятий по профилактике нарушений обязательных требований законодательства Российской Федерации об образовании: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Информирование контролируемых лиц.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контролируемых и иных заинтересованных лиц по вопросам соблюдения обязательных требований, установленных законодательством Российской Федерации об образовании, в том числе лицензионных требований при осуществлении образова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тельной деятель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и требований, установленных федеральными государственными образовательными стандартами, осуществляется посредством размещения соответствующих сведений на официальном сайте департамента образования в информационно-телекоммуникационной сети «Интернет» </w:t>
      </w:r>
      <w:hyperlink r:id="rId15" w:tooltip="https://komobr-eao.ru/" w:history="1">
        <w:r>
          <w:rPr>
            <w:rStyle w:val="89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https://komobr-eao.ru/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департамента образования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размещена и поддерживается в актуальном состоянии следующая информация: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line="240" w:lineRule="auto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тексты нормативных правовых актов, регулирующих осуществление федерального государственного контроля (надзора) в сфере образования;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line="240" w:lineRule="auto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сведения об изменениях, внесенных в нормативные правовые акты, регулирующие осуществление федерального государственного контроля (надзора) в сфере образования, о сроках и порядке их вступления в силу;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line="240" w:lineRule="auto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перечень нормативных правовых актов с указанием структурных единиц этих актов, содержащих обязательные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требования, оценка соблюдения которых является предметом федерального государственного контроля (надзора) в сфере образования, а также информация о мерах ответственности, применяемых при нарушении обязательных требований, с текстами в действующей редакции;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line="240" w:lineRule="auto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руководства по соблюдению обязательных требований;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line="240" w:lineRule="auto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line="240" w:lineRule="auto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исчерпывающий перечень сведений, которые могут запрашиваться контрольным (надзорным) органом у контролируемого лица;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92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информационные и инструктивно-методические письма;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информация о способах получения консультаций по вопросам соблюдения обязательных требований;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сведения о порядке досудебного обжалования решений контрольного (надзорного) органа, действий (бездействия) его должностных лиц.</w:t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</w:p>
    <w:p>
      <w:pPr>
        <w:pStyle w:val="907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Работает «Горячая линия» по актуальным вопросам соблюдения законодательства Российской Федерации в сфере образования.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Организация и проведение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обобщения правоприменительной практики контрольной (надзорной) деятельности.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осуществляется обобщение правоприменительной практики и не позднее 30 апреля каждого года обеспечивается подготовка проекта докла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да, содержащего результаты обобщения правоприменительной практики департамента образования за предшествующий календарный год, и его размещение на официальном сайте для публичного обсуждения. Срок проведения публичного обсуждения составляет 10 рабочих дней.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 о правоприменительной практике утверждается приказом начальника департамента образования и размещается на официальном сайте департамента образования в информационно-телекоммуникационной сети «Интернет» </w:t>
      </w:r>
      <w:hyperlink r:id="rId16" w:tooltip="https://komobr-eao.ru/" w:history="1">
        <w:r>
          <w:rPr>
            <w:rStyle w:val="89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https://komobr-eao.ru/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 июня каждого года.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Основные мероприятия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проведению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обобщения правоприменительной практики контрольной (надзорной) деятельности: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подготовка статистической информации о количестве проведенных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контрольных надзорных мероприятий в сфере образования, в том числе подготовка перечня наиболее часто встречающихся нарушений обязательных требований и проблемных вопросов организации и осуществления государственного контроля (надзора) в  сфере образования;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размещение статистической информации о количестве проведенных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контрольных надзорных мероприятий в сфере образования, в том числе подготовка перечня наиболее часто встречающихся нарушений обязательных требований и проблемных вопросов организации и осуществления государственного контроля (надзора) в  сфере образования;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подготовка проекта обобщения и анализа правоприменительной практики контрольной (надзорной) деятельности;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Cs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проведение публичного обсуждения результатов правоприменительной практики законодательства об образовании;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размещение доклада обобщения и анализа правоприменительной практики контрольной (надзорной) деятельности на официальном сайте департамента образования в информационно - телекоммуникационной сети «Интернет».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апреле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eastAsia="ru-RU"/>
        </w:rPr>
        <w:t xml:space="preserve">публичное обсуждение результатов правоприменительной практики и мер, необходимых для устранения нарушений требований законодательства Российской Федерации в сфере образования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eastAsia="ru-RU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line="240" w:lineRule="auto"/>
        <w:rPr>
          <w:color w:val="000000" w:themeColor="text1"/>
        </w:rPr>
      </w:pP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eastAsia="ru-RU"/>
        </w:rPr>
        <w:t xml:space="preserve">В публичном обсуждении приняли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руководители (заместители руководителя) организаций,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реализующих программы начального общего, основного общего, среднего общего образования, а 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eastAsia="ru-RU"/>
        </w:rPr>
        <w:t xml:space="preserve">также специалист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eastAsia="ru-RU"/>
        </w:rPr>
        <w:t xml:space="preserve">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органов местного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самоуправления, осуществляющие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сфере образования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79 чел.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мероприятия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отдела контроля и надзора в сфере образования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освещены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результат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ы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обобщения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правоприменительной практики за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2023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год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типичные нарушения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 также меры, необходимые для устранения нарушений требований законодательства Российской Федерации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 образовании.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даны ответы на поступившие от руководителей образовательных организаций вопросы, полученных в ходе подготовки публичных обсуждений.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Материалы, использованные в ходе проведения данного мероприятия, размещены на сайте департамента образования </w:t>
      </w:r>
      <w:r>
        <w:rPr>
          <w:rFonts w:ascii="Times New Roman" w:hAnsi="Times New Roman" w:cs="Times New Roman"/>
          <w:color w:val="0070c0"/>
          <w:sz w:val="28"/>
          <w:szCs w:val="28"/>
        </w:rPr>
      </w:r>
      <w:hyperlink r:id="rId17" w:tooltip="https://komobr-eao.ru" w:history="1">
        <w:r>
          <w:rPr>
            <w:rStyle w:val="893"/>
            <w:rFonts w:ascii="Times New Roman" w:hAnsi="Times New Roman" w:cs="Times New Roman"/>
            <w:color w:val="0070c0"/>
            <w:sz w:val="28"/>
            <w:szCs w:val="28"/>
          </w:rPr>
          <w:t xml:space="preserve">https://komobr-eao.ru</w:t>
        </w:r>
      </w:hyperlink>
      <w:r>
        <w:rPr>
          <w:rFonts w:ascii="Times New Roman" w:hAnsi="Times New Roman" w:cs="Times New Roman"/>
          <w:color w:val="558e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подразделе «Федеральный государственный контроль (надзор) в сфере образования»/ «Профилактика нарушений обязательных требований». </w:t>
      </w:r>
      <w:r>
        <w:rPr>
          <w:rFonts w:ascii="Times New Roman" w:hAnsi="Times New Roman" w:cs="Times New Roman"/>
          <w:color w:val="558e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мероприятия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были освещены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ru-RU"/>
        </w:rPr>
        <w:t xml:space="preserve">результат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ru-RU"/>
        </w:rPr>
        <w:t xml:space="preserve">ы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ru-RU"/>
        </w:rPr>
        <w:t xml:space="preserve">обобщения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ru-RU"/>
        </w:rPr>
        <w:t xml:space="preserve">правоприменительной практики за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ru-RU"/>
        </w:rPr>
        <w:t xml:space="preserve">2022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ru-RU"/>
        </w:rPr>
        <w:t xml:space="preserve"> год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ru-RU"/>
        </w:rPr>
        <w:t xml:space="preserve">, типичные нарушения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обязательных требований законодательства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образовании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ru-RU"/>
        </w:rPr>
        <w:t xml:space="preserve">а также меры, необходимые для устранения нарушений требований законодательства Российской Федерации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ru-RU"/>
        </w:rPr>
        <w:t xml:space="preserve">об образовании.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9"/>
        <w:ind w:firstLine="709"/>
        <w:jc w:val="both"/>
        <w:spacing w:before="0" w:beforeAutospacing="0" w:after="0" w:afterAutospacing="0"/>
        <w:shd w:val="clear" w:color="auto" w:fill="ffffff"/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Анкет</w:t>
      </w:r>
      <w:r>
        <w:rPr>
          <w:color w:val="000000" w:themeColor="text1"/>
          <w:sz w:val="28"/>
          <w:szCs w:val="28"/>
          <w:highlight w:val="none"/>
        </w:rPr>
        <w:t xml:space="preserve">ирование показало, что </w:t>
      </w:r>
      <w:r>
        <w:rPr>
          <w:color w:val="000000" w:themeColor="text1"/>
          <w:sz w:val="28"/>
          <w:szCs w:val="28"/>
          <w:highlight w:val="none"/>
        </w:rPr>
        <w:t xml:space="preserve">98,6% участников</w:t>
      </w:r>
      <w:r>
        <w:rPr>
          <w:color w:val="000000" w:themeColor="text1"/>
          <w:sz w:val="28"/>
          <w:szCs w:val="28"/>
          <w:highlight w:val="none"/>
        </w:rPr>
        <w:t xml:space="preserve"> положительно оценили организацию и эффективность проведения данного мероприятия, </w:t>
      </w:r>
      <w:r>
        <w:rPr>
          <w:color w:val="000000" w:themeColor="text1"/>
          <w:sz w:val="28"/>
          <w:szCs w:val="28"/>
          <w:highlight w:val="none"/>
        </w:rPr>
        <w:t xml:space="preserve">своевременность и необходимость полученной информации, квалификацию выступающих, а также  открытость и доступность полученной информации.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Объявление предостережений о недопустимости нарушения обязательных требований.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у департамента образования сведений о готовящихся нарушениях обязате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охраняемым законом ценностям департамент образования 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Контролируемое лицо в течение 10 рабочих дней со дня получения предостережения вправе подать в департамент образования возражение в отношении предостережения по почте и (или) электронной почте.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возражения в отношении предостережения департамент образования принимает одно из следующих решений: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удовлетворить возражение в отношении предостережения в форме отмены объявленного предостережения;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отказать в удовлетворении возражения в отношении предостережения.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1 статьи 49 Федерального закона № 248-ФЗ, Положением о ФГК № 997 в течение 2024 года контролируемым лицам  вынесено 32 (2023 г. - 18) предостережения о недопустимости нарушений обязательных требований,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которых: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нарушение сроков внесения сведения в ФИС ФРДО,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– по результатам проведения мониторингов безопасности,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– по результатам анализа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размещения информации в ФИС ГИА и Приема,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 – к условиям выдачи аттестата о среднем общем образовании с отличием сине-голубого цвета и медали «За особые успехи в учении»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II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степени.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Консультирование контролируемых лиц и их представителей.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 департамента образования осуществляют консультирование контролируемых лиц и их представителей: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виде устных разъяснений на личном приеме;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виде устных разъяснений в ходе проведения профилактического визита;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посредством размещения на официальном сай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департамента образования письменного разъяснения по однотипным обращениям контролируемых лиц и их представителей, подписанного уполномоченным должностным лицом, в случае поступления 10 и более однотипных обращений контролируемых лиц и их представителей.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Консультирование контролируемых лиц и их представителей осуществляется по вопросам, связанным с организацией и осуществлением государственного контроля (надзора), в том числе с: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 порядком проведения контрольных (надзорных) мероприятий;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 периодичностью проведения контрольных (надзорных) мероприятий;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 порядком принятия решений по итогам контрольных (надзорных) мероприятий;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 порядком обжалования решений контрольного (надзорного) органа в сфере образования.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проведения консультирования (информация о месте проведения консультирования, днях и часах консультирования) размещен на официальном сайте департамента образования в сети «Интернет» </w:t>
      </w:r>
      <w:hyperlink r:id="rId18" w:tooltip="https://komobr-eao.ru/" w:history="1">
        <w:r>
          <w:rPr>
            <w:rStyle w:val="89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https://komobr-eao.ru/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«Государственный контроль (надзор) в сфере обра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зования»/«Аналитические материалы, информации».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текущем году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проведено 6 консультаций, все консультации проведены в рамках профилактического визита.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Проведение профилактических визитов в форме профилактической беседы в отношении  контролируемых лиц.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образования проводит обязательный 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Обязательные профилактические визиты предусмотрены в отношении: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контролируемых лиц, получивших лицензию на осуществление образовательной деятельности, - в срок не позднее чем в течение одного года со дня начала такой деятельности;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контролируемых лиц, деятельность которых отнесена к категории высокого риска, - в срок не позднее одного года со дня принятия решения об отнесении объекта государственного контроля (надзора) к категории высокого риска в соответствии с </w:t>
      </w:r>
      <w:hyperlink r:id="rId19" w:tooltip="consultantplus://offline/ref=2B42DE38A5FAE4D37C6C4DE391FAC41EAE3979A2A04B0D31CECDE24B5E0215EA45C016692D416092AC66DB3B91F5E4F32C014697D4335B99LCD1F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7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ФГКН № 997.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контролируемых лиц, получивших право на осуществление образовательной деятельности по новому для них уровню образования, виду образования и подвидам дополнительного образования согласно записи в реестре лицензий на осуществление образовательной деятельно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сти, - в срок не позднее чем в течение одного года со дня получения права осуществления такой деятельности.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образования направляет контролируемому лицу уведомление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обязательного профилактического визита не позднее чем за 5 рабочих дней до дня его проведения. Уведомление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проведении обязательного профилактического визита направляется контролируемому лицу по почте и (или) электронной почте (при наличии).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пунктами 13, 21 – 25 Поло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жения о ФГКН № 997, в 2024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6 профилактических визитов, из которых: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– в 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контролируемых лиц, получивших лицензию на осуществление образовательной деятельности;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– по инициативе контролируемого лица.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Профилактический визит проведен в соответствии с установленным сроком, указанным в уведомлении о проведении проф. визита.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оде профилактическ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ого визита контролируемое лицо проинформировано об обязательных требованиях, предъявляемых к их деятельности, к принадлежащим им объектам контроля, их соответствии критериям риска, основаниях и о рекомендуемых способах снижения категории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риска, а также о видах, содержании и интенсивности контрольных (надзорных) мероприятий, проводимых в отношении объекта контроля, исходя из его отнесения к соответствующей категории риска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6)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Меры стимулирования добросовестности.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целях мотивации контролируемых лиц к соблюдению обязательных требований ежегодно проводится мероприятия, направленные на нематериальное поощрение добросовестных контролируемых лиц (меры стимулирования добросовестност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и).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К критериям добросовестности контролируемого лица относятся: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выполнение контролируемым лицом аккредитационных показателей, установленных по результатам аккредитационного мониторинга, предусмотренного частью 3 статьи 97 Федерального закона «Об образовании в Российской Федерации»;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своевременность представления контролируемым лицом сведений в информационные системы в системе образования, предусмотренные частями 2 и 9 статьи 98 Федерального закона «Об образовании в Российской Федерации»;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выполнение контролируемым лицом не менее 100 процентов показателей мониторинга системы образования, проводимого контрольным (надзорным) органом в сфере образования.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Информация об оценке добросовестности контролируемых лиц размещается на официальном сайте департамента образования </w:t>
      </w:r>
      <w:r>
        <w:rPr>
          <w:rFonts w:ascii="Times New Roman" w:hAnsi="Times New Roman" w:cs="Times New Roman"/>
          <w:color w:val="0070c0"/>
          <w:sz w:val="28"/>
          <w:szCs w:val="28"/>
        </w:rPr>
      </w:r>
      <w:hyperlink r:id="rId20" w:tooltip="https://komobr-eao.ru" w:history="1">
        <w:r>
          <w:rPr>
            <w:rStyle w:val="893"/>
            <w:rFonts w:ascii="Times New Roman" w:hAnsi="Times New Roman" w:cs="Times New Roman"/>
            <w:color w:val="0070c0"/>
            <w:sz w:val="28"/>
            <w:szCs w:val="28"/>
          </w:rPr>
          <w:t xml:space="preserve">https://komobr-eao.ru</w:t>
        </w:r>
      </w:hyperlink>
      <w:r>
        <w:rPr>
          <w:rFonts w:ascii="Times New Roman" w:hAnsi="Times New Roman" w:cs="Times New Roman"/>
          <w:color w:val="558e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подразделе «Федеральный государственный контроль (надзор) в сфере образования»/ «Профилактика нарушений обязательных требований». </w:t>
      </w:r>
      <w:r>
        <w:rPr>
          <w:rFonts w:ascii="Times New Roman" w:hAnsi="Times New Roman" w:cs="Times New Roman"/>
          <w:color w:val="558e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Мера стимулирования добросовестности контролируемого лица, признанного соответствующим критерию добросовестности, осуществляется в виде понижения категории риска объекта контроля на одну категорию.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Решение об изменении категории риска объекта контроля контролируемого лица, признанного соответствующим одновременно всем критериям добросовестности, принимается в течение 5 рабочих дней со дня размещения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на официальном сайте информации об оценке добросовестности контролируемых лиц.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92"/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  <w:t xml:space="preserve">С целью обсуждения актуальных вопросов по соблюдению требований законодательства об образовании </w:t>
      </w:r>
      <w:r>
        <w:rPr>
          <w:color w:val="000000" w:themeColor="text1"/>
          <w:sz w:val="28"/>
          <w:szCs w:val="28"/>
        </w:rPr>
        <w:t xml:space="preserve">с руководителями муниципальных органов управления образованием, руководителями профессиональных организаций, подведомственных департаменту образования проведены </w:t>
      </w:r>
      <w:r>
        <w:rPr>
          <w:bCs/>
          <w:color w:val="000000" w:themeColor="text1"/>
          <w:sz w:val="28"/>
          <w:szCs w:val="28"/>
        </w:rPr>
        <w:t xml:space="preserve">совещания по данным тематикам: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«Использование ресурсов Программы профилактики нарушений законодательства об образовании для повышения эффективности управления качеством образования»;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717"/>
        <w:ind w:left="0" w:firstLine="708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размещении и обновлении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на официальных сайтах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дополнительного образования 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firstLine="708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 обновлени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информации на официальных сайтах профессиональных образовательных организаций в информационно-телеко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ммуникационной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в части приема в образовательные организации;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17"/>
        <w:ind w:firstLine="708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размещении сведений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документах об образовании и (или) о квалификации, документах об обучении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информационной системе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«Федеральный реестр сведений о документах об образовании и (или) о квалификации, документах об обучении»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официальных сайтах образовательных организаций 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реализуемых образовательных программах»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Запланированные мероприятия по профилактике нарушений обязательных требований законодательства Российской Федерации в сфере образования в соответствии с Программой профилактики рисков причинения вреда на 2024 год выполнены в полном объеме.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680"/>
        <w:jc w:val="both"/>
        <w:spacing w:after="0" w:line="240" w:lineRule="auto"/>
        <w:widowControl w:val="off"/>
        <w:tabs>
          <w:tab w:val="left" w:pos="900" w:leader="none"/>
        </w:tabs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1.3. Характеристика проблем, на решение которых направлена программа профилактики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контрольных (надзорных) мероприятий, в частности проведения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наблюдения за соблюдением обязательных требований законодательства об образовании (мониторинга безопасности)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выявлены следующие типичные нарушения обязательных требований, установленных законодательством об образовании (риски образовательной деятельности):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1. Нарушение обязательных требов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аний к размещению  и обновлению информации 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на официальных сайтах организаций дополнительного образования в информационно-телекоммуникационной сети 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bCs/>
          <w:color w:val="000000" w:themeColor="text1"/>
          <w:spacing w:val="-4"/>
          <w:sz w:val="28"/>
          <w:szCs w:val="28"/>
          <w:lang w:eastAsia="en-US"/>
        </w:rPr>
        <w:t xml:space="preserve">част</w:t>
      </w:r>
      <w:r>
        <w:rPr>
          <w:rFonts w:ascii="Times New Roman" w:hAnsi="Times New Roman" w:eastAsia="Times New Roman" w:cs="Times New Roman"/>
          <w:bCs/>
          <w:color w:val="000000" w:themeColor="text1"/>
          <w:spacing w:val="-4"/>
          <w:sz w:val="28"/>
          <w:szCs w:val="28"/>
          <w:lang w:val="ru-RU"/>
        </w:rPr>
        <w:t xml:space="preserve">ь</w:t>
      </w:r>
      <w:r>
        <w:rPr>
          <w:rFonts w:ascii="Times New Roman" w:hAnsi="Times New Roman" w:eastAsia="Times New Roman" w:cs="Times New Roman"/>
          <w:bCs/>
          <w:color w:val="000000" w:themeColor="text1"/>
          <w:spacing w:val="-4"/>
          <w:sz w:val="28"/>
          <w:szCs w:val="28"/>
          <w:lang w:eastAsia="en-US"/>
        </w:rPr>
        <w:t xml:space="preserve"> 2 статьи 29 Федерального закона № 273-ФЗ «Об образовании в Российской Федерации,</w:t>
      </w:r>
      <w:r>
        <w:rPr>
          <w:rFonts w:ascii="Times New Roman" w:hAnsi="Times New Roman" w:eastAsia="Times New Roman" w:cs="Times New Roman"/>
          <w:bCs/>
          <w:color w:val="000000" w:themeColor="text1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pacing w:val="-4"/>
          <w:sz w:val="28"/>
          <w:szCs w:val="28"/>
          <w:lang w:eastAsia="en-US"/>
        </w:rPr>
        <w:t xml:space="preserve">пункт</w:t>
      </w:r>
      <w:r>
        <w:rPr>
          <w:rFonts w:ascii="Times New Roman" w:hAnsi="Times New Roman" w:eastAsia="Times New Roman" w:cs="Times New Roman"/>
          <w:bCs/>
          <w:color w:val="000000" w:themeColor="text1"/>
          <w:spacing w:val="-4"/>
          <w:sz w:val="28"/>
          <w:szCs w:val="28"/>
          <w:lang w:eastAsia="en-US"/>
        </w:rPr>
        <w:t xml:space="preserve">ы 3.</w:t>
      </w:r>
      <w:r>
        <w:rPr>
          <w:rFonts w:ascii="Times New Roman" w:hAnsi="Times New Roman" w:eastAsia="Times New Roman" w:cs="Times New Roman"/>
          <w:bCs/>
          <w:color w:val="000000" w:themeColor="text1"/>
          <w:spacing w:val="-4"/>
          <w:sz w:val="28"/>
          <w:szCs w:val="28"/>
          <w:lang w:val="ru-RU"/>
        </w:rPr>
        <w:t xml:space="preserve">1-</w:t>
      </w:r>
      <w:r>
        <w:rPr>
          <w:rFonts w:ascii="Times New Roman" w:hAnsi="Times New Roman" w:eastAsia="Times New Roman" w:cs="Times New Roman"/>
          <w:bCs/>
          <w:color w:val="000000" w:themeColor="text1"/>
          <w:spacing w:val="-4"/>
          <w:sz w:val="28"/>
          <w:szCs w:val="28"/>
          <w:lang w:val="ru-RU"/>
        </w:rPr>
        <w:t xml:space="preserve">3.4, 3.7, 3.10-3.13</w:t>
      </w:r>
      <w:r>
        <w:rPr>
          <w:rFonts w:ascii="Times New Roman" w:hAnsi="Times New Roman" w:eastAsia="Times New Roman" w:cs="Times New Roman"/>
          <w:bCs/>
          <w:color w:val="000000" w:themeColor="text1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Требований к структуре официального сайта образовательной организации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Интернет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формату представления информации, утвержденных приказом Федеральной службы по надзору в сфере образования и науки от 14.08.2020 № 831,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утвержденные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20.10.2021 № 1802):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1.1.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подраздел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Основные сведения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 содержит информацию: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8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дате создания образовательной организации;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учредителе (учредителях) образовательной организации;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местах осуществления образовательной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afterAutospacing="0" w:line="240" w:lineRule="auto"/>
        <w:tabs>
          <w:tab w:val="left" w:pos="709" w:leader="none"/>
        </w:tabs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1.2.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и органы управления образовательной организацией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адресах официальных сайтов 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структурных подразделений (органов управления) образовательной организации (при наличии официальных сайтов);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положениях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электронной подписью в соответствии с Федеральным законом от 6 апреля 2011 г.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электронной подписи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 наличии структурных подразделений (органов управления).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1.3.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одраздел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Руководство. Педагогический (научно-педагогический) состав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 содержит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персональном составе педагогических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квалификация;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подготовки и (или) специальности;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стаж работы;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стаж работы по специальности/ сведения о продолжительности опыта (лет) работы в профессиональной сфере.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1.4. в подразделе «Образование» образовательные программы не подписаны простой электронной подписью.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Финансово-хозяйственная 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 содержит актуальную информацию: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информацию об объеме образовательной деятельности, финансовое обеспечение которой осуществляется: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бюджетных ассигнований федерального бюджета;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709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бюджетов субъектов Российской Федерации;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709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местных бюджетов;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договорам об оказании платных образовательных услуг;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информацию о поступлении финансовых и материальных средств по итогам финансового года;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информацию о расходовании финансовых и материальных средств по итогам финансового года;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Материально-техническое обеспечение и оснащенность образовательного процесса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 содержит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условиях охраны здоровья обучающихся;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доступе к информационным системам и информационно-телекоммуникационным сетям;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электронных образовательных ресурсах, к которым обеспечивается доступ обучающихся,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собственных электронных образовательных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информационных ресурсах (при наличии)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17"/>
        <w:ind w:firstLine="709"/>
        <w:jc w:val="both"/>
        <w:spacing w:after="0" w:afterAutospacing="0" w:line="240" w:lineRule="auto"/>
        <w:tabs>
          <w:tab w:val="left" w:pos="851" w:leader="none"/>
          <w:tab w:val="left" w:pos="1134" w:leader="none"/>
          <w:tab w:val="left" w:pos="1276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8"/>
          <w:szCs w:val="28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Нарушение обязательных требований к размещению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информации о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 приеме на обучение по образовательным программам среднего профессионального образования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 на официальных сайтах профессиональных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образовательных организаций в информационно-телекоммуникационной сети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Интернет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»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пункты 16, 18, 19, 21.2, 24, 32, 44, 45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Порядка приема на обучение по образовательным программам среднего профессионального образования, утвержденного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приказом Минпросвещения России 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02.09.2020 № 457):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851" w:leader="none"/>
          <w:tab w:val="left" w:pos="1134" w:leader="none"/>
          <w:tab w:val="left" w:pos="1276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ind w:left="0"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нарушение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пункта 18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Порядка приема на обучение по образовательным программам среднего профессионального образования, утвержденного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приказом 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инпросвещения России от 02.09.2020 № 457, на официальном сайте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образовательной организации не размещена информация: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количество мест, финансируемых за счет бюджетных ассигнований -федерального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образец договора об оказании платных образовательных услуг.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нарушение пункта 19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Порядка приема на обучение по образовательным программам среднего профессионального образования, утвержденного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приказом Минпросвещения России от 02.09.2020 № 457,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официальном сайте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образовательной организации: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 не размещены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сведения о количестве поданных заявлений по каждой специальности (профессии) с указанием форм обучени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я (очная, очно-заочная, заочная) (ежедневные);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- отсутствует раздел для ответов на обращения, связанные с приемом в образовательную организацию.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 в нарушение пункта 45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Порядка приема на обучение по образовательным программам среднего профессионального образования, утвержденного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приказом Минпросвещения России от 02.09.2020 № 457,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при приеме на обучение по образовательным программам образовательной организацией не учитываются следующие результаты индивидуальных достижений: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постановлением Правительства Российской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Федерации от 17 ноября 2015 г. № 1239 "Об утверждении Правил выявления детей, проявивших выдающиеся способности, сопровождения и мониторинга их дальнейшего развития";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наличие у поступающего статуса победителя или призера отборочного этапа или финала чемпионата высоких технологий, национального открытого чемпионата творческих компетен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ций "АртМастерс (Мастера Искусств)"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аличие у поступающего статуса чемпиона или призера Олимпийских игр, Паралимпийских игр и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ких игр, Паралимпийских игр и Сурдлимпийских игр;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нарушение пункта 32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Порядка приема на обучение по образовательным программам среднего профессионального образования, утвержденного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приказом Минпросвещения России от 02.09.2020 № 457,  локальным актом не определены критерии оценивания результатов вступительных испытаний (раздел 5.4 Правил приема в ОО);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импийских игр и Сурдлимпийских игр.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нарушение пункта 45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Порядка приема на обучение по образовательным программам среднего профессионального образования, утвержденного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приказом Минпросвещения России от 02.09.2020 № 457: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851" w:leader="none"/>
          <w:tab w:val="left" w:pos="1134" w:leader="none"/>
          <w:tab w:val="left" w:pos="1276" w:leader="none"/>
        </w:tabs>
        <w:rPr>
          <w:rFonts w:ascii="Times New Roman" w:hAnsi="Times New Roman" w:cs="Times New Roman"/>
          <w:b w:val="0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 приеме на обучение не учтен результат индивидуальных достижений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  <w:r>
        <w:rPr>
          <w:rFonts w:ascii="Times New Roman" w:hAnsi="Times New Roman" w:cs="Times New Roman"/>
          <w:b w:val="0"/>
          <w:bCs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/>
          <w:i/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Главными причинами рисков образовательной деятельности являются: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отсутствие необходимых знаний к требованиям действующего законодательства в сфере образования у участников образовательных отношений;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недостаточная информированность участни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 отношений в сфере образования о содержании новых нормативных актов, устанавливающих обязательные требования законодательства в сфере образования, о внесенных изменениях в действующие нормативные правовые акты, сроках и порядке вступления их в действие;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добросовестное выполнение своих должностных обязанностей руководителей организаций, осуществляющих образовательную деятельность, в части соблюдения обязательных требований законодательства Российской Федерации в сфере образования;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отсутствие должного контроля со стороны учредителя за соблюдением подведомственными образовательными организациями обязательных требований законодательства Российской Федерации в сфере образования.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того чтобы в региональной системе образования не создавались ситуации, провоцирующие появление рисков образовательной деятельности, необходимо упр</w:t>
      </w:r>
      <w:r>
        <w:rPr>
          <w:color w:val="000000" w:themeColor="text1"/>
          <w:sz w:val="28"/>
          <w:szCs w:val="28"/>
        </w:rPr>
        <w:t xml:space="preserve">авлять вышеуказанными рисками, то есть осуществлять профилактику, направленную на предупреждение нарушений обязательных требований законодательства Российской Федерации в сфере образования, устранение факторов развития рисков образовательной деятельности.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Поэтому приоритетным направлением в своей деятельн</w:t>
      </w:r>
      <w:r>
        <w:rPr>
          <w:color w:val="000000" w:themeColor="text1"/>
          <w:sz w:val="28"/>
          <w:szCs w:val="28"/>
        </w:rPr>
        <w:t xml:space="preserve">ости при осуществлении государственного контроля (надзора) в сфере образования  департамент образования на 2025 год определяет меры по предупреждению и устранению причин, факторов и условий нарушений обязательных требований законодательства об образовании: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информирование контролируемых лиц по вопросам соблюдения обязательных требований законодательства об образовании;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обобщение правоприменительной практики;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объявление предостережений о недопустимости нарушений обязательных требований законодательства Российской Федерации в сфере образования;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консультирование контролируемых лиц по вопросам, связанных с организацией и осуществлением государственного контроля (надзора) в сфере образования.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проведение профилактических визитов;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проведение совещаний, коллегий с руководителями и заместителями руководителей организаций, осуществляющих образовательную деятельность, органов местного самоуправления, осуществляющих управление в сфере образования.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 выше</w:t>
      </w:r>
      <w:r>
        <w:rPr>
          <w:color w:val="000000" w:themeColor="text1"/>
          <w:sz w:val="28"/>
          <w:szCs w:val="28"/>
        </w:rPr>
        <w:t xml:space="preserve">указанной деятельности департамента образования показывает правильность выбора – реализацию системы мероприятий по предупреждению и устранению нарушений обязательных требований законодательства Российской Федерации в сфере образования, что подтверждается: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тематикой вопросов при проведении консультаций, совещаний с  руководителями организаций, осуществляющих образовательную деятельность (повышение уровня правовой культуры руководителей);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снижением степени тяжести выявляемых нарушений обязательных требований законодательства Российской Федерации в сфере образования.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tab/>
      </w:r>
      <w:r>
        <w:rPr>
          <w:rFonts w:eastAsia="Times New Roman"/>
          <w:color w:val="ff0000"/>
          <w:sz w:val="28"/>
          <w:szCs w:val="28"/>
        </w:rPr>
      </w:r>
      <w:r>
        <w:rPr>
          <w:rFonts w:eastAsia="Times New Roman"/>
          <w:color w:val="ff0000"/>
          <w:sz w:val="28"/>
          <w:szCs w:val="28"/>
        </w:rPr>
      </w:r>
    </w:p>
    <w:p>
      <w:pPr>
        <w:pStyle w:val="892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Раздел 2.</w:t>
      </w:r>
      <w:r>
        <w:rPr>
          <w:b/>
          <w:bCs/>
          <w:color w:val="000000" w:themeColor="text1"/>
          <w:sz w:val="28"/>
          <w:szCs w:val="28"/>
        </w:rPr>
        <w:t xml:space="preserve"> Цели и задачи Программы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92"/>
        <w:ind w:left="108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Цели и задачи Программы профилактики на 2025 год определены на основании анализа состояния подконтрольной среды и направлены на минимизацию рисков образовательной деятельности в региональной системе образования.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Целью Программы профилактики является: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требований, установленных законодат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ельством Российской Федерации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показателей;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устранение причин, факторов и условий, способствующих нарушениям требований законодательства в сфере образования;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повышение прозрачности осуществления департаментом образования федерального государственного контроля (надзора) в сфере образования;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снижение издержек контрольной (надзорной) деятельности и административной нагрузки на подконтрольные субъекты;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регулярная ревизия обязательных требований и принятие мер к обеспечению реального влияния на повышение качества образования комплекса обязательных требований, соблюдение которых составляет предмет государственного контроля (надзора) в сфере образования.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Задачами Программы профилактики являются: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  <w:t xml:space="preserve">формирование единого понимания обязательных требований у всех участников контрольной (надзорной) деятельности;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актуализация обязательных требова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ний законодательства Российской Федерации в сфере образования, информирование и консультирование контролируемых и иных заинтересованных лиц по вопросам соблюдения обязательных требований, установленных законодательством Российской Федерации об образовании;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установление и оценка зависимости видов, форм и интенсивности профилактических мероприятий от особенностей конкретных объектов контроля (контролируемых лиц) и присвоенной им категории риска, проведение профилактических мероприятий с учетом данных факторов;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снижение количества нарушений обязательных требований, выявляемых в ходе осуществления департамента образования мероприятий по федеральному государственному контролю (надзору) в сфере образования.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3. Перечень профилактических мероприятий,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сроки (периодичность) их проведения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tbl>
      <w:tblPr>
        <w:tblStyle w:val="894"/>
        <w:tblW w:w="14992" w:type="dxa"/>
        <w:tblLayout w:type="fixed"/>
        <w:tblLook w:val="04A0" w:firstRow="1" w:lastRow="0" w:firstColumn="1" w:lastColumn="0" w:noHBand="0" w:noVBand="1"/>
      </w:tblPr>
      <w:tblGrid>
        <w:gridCol w:w="697"/>
        <w:gridCol w:w="3664"/>
        <w:gridCol w:w="2249"/>
        <w:gridCol w:w="18"/>
        <w:gridCol w:w="1967"/>
        <w:gridCol w:w="3279"/>
        <w:gridCol w:w="3118"/>
      </w:tblGrid>
      <w:tr>
        <w:tblPrEx/>
        <w:trPr>
          <w:trHeight w:val="1299"/>
        </w:trPr>
        <w:tc>
          <w:tcPr>
            <w:tcW w:w="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6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Форма профилактического мероприятия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Срок (периодичность) проведения мероприятия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Адресат мероприятия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1. Информирование подконтрольных субъектов и иных заинтересованных лиц по вопросам соблюдения обязательных требований,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установленных законодательством Российской Федерации об образовании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697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664" w:type="dxa"/>
            <w:textDirection w:val="lrTb"/>
            <w:noWrap w:val="false"/>
          </w:tcPr>
          <w:p>
            <w:pPr>
              <w:ind w:firstLine="0"/>
              <w:jc w:val="both"/>
              <w:spacing w:before="0" w:before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и размещение на официальном сайте  департамента образования сведений, предусмотренных частью 3 статьи 46 Федерального закона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 31.07.2020 . № 248-ФЗ «О государственном контроле (надзоре) и муниципальном контроле в Российской Федерации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(по мере внесения изменений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 нормативные правовые акты, издания соответствующих документов)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подконтрольные субъекты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требованиях; снижение количества нарушений обязательных требований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Ховрич Т.Н.,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отдела контроля и надзора в сфере образования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697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Размещение сообщений о содержании новых нормативных правовых актов, ус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танавливающих обязательные требования, комментариев о внесении изменений в действующие нормативные правовые акты, о сроках и порядке вступления их в действие на официальном сайте департамента образования в информационно-телекоммуникационной сети «Интернет»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22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15 дней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со дня утверждения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подконтрольные субъекты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требованиях; снижение количества нарушений обязательных требований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Ховрич Т.Н.,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отдела контроля и надзора в сфере образования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cantSplit/>
        </w:trPr>
        <w:tc>
          <w:tcPr>
            <w:tcW w:w="697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Подготовка информационных,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инструктивно-методических писем по вопросам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федерального государственного контроля (надзора) в сфере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2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 мере необходимости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подконтрольные субъекты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требованиях; снижение количества нарушений обязательных требований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Мавричева С.В.,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отдела контроля и надзора в сфере образования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697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664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проведении собеседований с руководителями органов местного сам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оуправления, осуществляющих управление в сфере образования, руководителями организаций, осуществляющих образовательную деятельность, подведомственных  департаменту образованию по вопросам федерального государственного контроля (надзора) в сфере образования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2267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реже 1 раза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в полугодие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подконтрольные субъекты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повышение информированности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Карепов И.В.,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департамента;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Мавричева С.В.,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отдела контроля и надзора в сфере образования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697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tcW w:w="3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Актуализация и размещение информации о типичных нарушениях обязательных требований законодательства об образовании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официальном сайте департамента образования в информационно-телекоммуникационной сети «Интернет»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обновление – ежеквартально (до 30 числа текущего месяца)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подконтрольные субъекты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требованиях; снижение количества нарушений обязательных требований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Ховрич Т.Н.,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отдела контроля и надзора в сфере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697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tcW w:w="3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Размещение на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официальном сайте департамента образования в информационно-телекоммуникационной сети «Интернет» информации о сроках проведения контрольных (надзорных) мероприятии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их результатах, о принятых решениях по результатам проведения контрольных (надзорных) мероприятий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реже 1 раза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месяц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подконтрольные субъекты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повышение информированности подконтрольных субъектов о  проведении контрольных надзорных мероприятий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Ховрич Т.Н.,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отдела контроля и надзора в сфере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697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tcW w:w="3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работы «Горячей линии» по актуальным вопросам соблюдения законодательства Российской Федерации в сфере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подконтрольные субъекты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повышение информированности подконтрольных субъектов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вопросам соблюдения законодательства Российской Федерации в сфере образования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Мавричева С.В.,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отдела контроля и надзора в сфере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697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Привлечение аттестованных экспертов к осуществлению экспертизы в целях проведения контрольных (надзорных) мероприятий в части федерального государственного контроля (надзора) в сфере образования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необходимости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эксперты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обеспечение прозрачности проведения контрольных надзорных мероприятий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Ховрич Т.Н.,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отдела контроля и надзора в сфере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2. Обобщение и анализ правоприменительной практики осуществления в установленной сфере деятельности государственного контроля (надзора), в том числе выделение наиболее часто встречающихся случаев нарушений обязательных требований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697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статистической информации о количестве проведенных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контрольных надзорных мероприятий в сфере образования, в том числе подготовка перечня наиболее часто встречающихся нарушений обязательных требований и проблемных вопросов организации и осуществления государственного контроля (надзора) в  сфере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реже 1раза в полугодие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подконтрольные субъекты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обеспечение доступности сведений о результатах правоприменительной практики контрольно-надзорной деятельности;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снижение количество нарушений обязательных требований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Ховрич Т.Н.,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отдела контроля и надзора в сфере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697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Размещение статистической информации о количестве проведенных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контрольных надзорных мероприятий в сфере образования, в том числе подготовка перечня наиболее часто встречающихся нарушений обязательных требований и проблемных вопросов организации и осуществления государственного контроля (надзора) в  сфере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 рабочих дней после представления материала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подконтрольные субъекты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обеспечение доступности сведений о результатах правоприменительной практики контрольно-надзорной деятельности;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снижение количество нарушений обязательных требований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Ховрич Т.Н.,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отдела контроля и надзора в сфере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697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Подготовка проекта обобщения и анализа правоприменительной практики контрольной надзорной деятельности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до 1 марта 2025 года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подконтрольные субъекты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обеспечение доступности сведений о результатах правоприменительной практики контрольно-надзорной деятельности;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снижение количество нарушений обязательных требований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Ховрич Т.Н.,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отдела контроля и надзора в сфере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697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tcW w:w="3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и проведение публичного обсуждения результатов правоприменительной практики законодательства об образовании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до 15 июня 2025 года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подконтрольные субъекты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обеспечение доступности сведений о результатах правоприменительной практики контрольно-надзорной деятельности;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снижение количество нарушений обязательных требований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Мавричева С.В.,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отдела контроля и надзора в сфере образования;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Ховрич Т.Н.,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отдела контроля и надзора в сфере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697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tcW w:w="3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Размещение доклада обобщения и анализа правоприменительной практики контрольной (надзорной) деятельности на официальном сайте департамента образования в информационно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телекоммуникационной сети «Интернет»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до 15 марта 2025 года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подконтрольные субъекты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обеспечение доступности сведений о результатах правоприменительной практики контрольно-надзорной деятельности;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снижение количество нарушений обязательных требований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Ховрич Т.Н.,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отдела контроля и надзора в сфере образования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gridSpan w:val="7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3. Объявление предостережений о недопустимости нарушения обязательных требований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697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Составление предостережений о недопустимости нарушения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соблюдения обязательных требований, устано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вленных законодательством Российской Федерации об образовании, в том числе соблюдения обязательных лицензионных требований при осуществлении образовательной деятельности и требований, установленных федеральными государственными образовательными стандартами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 мере необходимости, в соответствии 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постановлением Правительства РФ от 10.02.2017 № 166 «Об утверждении Правил составления и направления предостережения о недопустимости 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подконтрольные субъекты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предупреждение нарушений обязательных требований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Мавричева С.В.,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отдела контроля и надзора в сфере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Ховрич Т.Н.,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отдела контроля и надзора в сфере образования,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697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tcW w:w="3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Направление предостережений о недопустимости нарушения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соблюдения обязательных требований, устано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вленных законодательством Российской Федерации об образовании, в том числе соблюдения обязательных лицензионных требований при осуществлении образовательной деятельности и требований, установленных федеральными государственными образовательными стандартами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 мере необходимости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подконтрольные субъекты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предупреждение нарушений обязательных требований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Мавричева С.В.,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отдела контроля и надзора в сфере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Ховрич Т.Н.,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отдела контроля и надзора в сфере образования,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63"/>
        </w:trPr>
        <w:tc>
          <w:tcPr>
            <w:gridSpan w:val="7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4. Консультирование контролируемых лиц и их представителей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697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tcW w:w="366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Проведение консультационной 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разъяснительной работы по вопросам, связанных с организацией и осуществлением государственного контроля (надзора):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порядком проведения КНМ;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периодичностью проведения КНМ;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порядком принятии решения по итогам КНМ;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порядком обжалования решений КНМ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(на личном приеме)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ежедневно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09:00-13:00,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14:00-18:00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г. Биробиджан, ул. Калинина, 19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подконтрольные субъекты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Мавричева С.В.,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отдела контроля и надзора в сфере образования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Ховрич Т.Н.,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отдела контроля и надзора в сфере образования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697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tcW w:w="3664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Осуществление консультирования контролируемых лиц и их представителей в виде устных разъяснений в ходе проведения профилактических визитов по вопросам, связанным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с организацией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и осуществлением федерального государственного контроля (надзора) в сфере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before="0" w:beforeAutospacing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-порядком проведения КНМ;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beforeAutospacing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периодичностью проведения КНМ;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beforeAutospacing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порядком принятии решения по итогам КНМ;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beforeAutospacing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порядком обжалования решений КНМ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при поступлении обращений контролируемого лица о проведении консультирования, в том числе в рамках профилактического визита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r>
          </w:p>
          <w:p>
            <w:pPr>
              <w:spacing w:before="0" w:before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подконтрольные субъекты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Мавричева С.В.,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отдела контроля и надзора в сфере образования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Ховрич Т.Н.,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отдела контроля и надзора в сфере образования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6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664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Осуществление ко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нсультирования контролируемых лиц и их представителей посредством размещения на официальном сайте  департамента образования письменных разъяснений по однотипным обращениям подконтрольных субъектов в случае поступления от них 10 и более однотипных обращений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jc w:val="center"/>
              <w:spacing w:before="12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мере поступления однотипных обращений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подконтрольные субъекты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Мавричева С.В.,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отдела контроля и надзора в сфере образования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Ховрич Т.Н.,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отдела контроля и надзора в сфере образования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gridSpan w:val="7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5. Профилактический визит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697" w:type="dxa"/>
            <w:textDirection w:val="lrTb"/>
            <w:noWrap w:val="false"/>
          </w:tcPr>
          <w:p>
            <w:pPr>
              <w:ind w:left="360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6"/>
            <w:tcW w:w="14295" w:type="dxa"/>
            <w:textDirection w:val="lrTb"/>
            <w:noWrap w:val="false"/>
          </w:tcPr>
          <w:p>
            <w:pPr>
              <w:pStyle w:val="892"/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 xml:space="preserve">Проведение профилактических визитов в форме профилактической беседы в отношении контролируемых лиц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697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6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профилактических визитов в форме профилактической беседы в отношении контролируемых лиц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инициативе подконтрольного субъекта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подконтрольные субъекты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требованиях; снижение количества нарушений обязательных требований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Мавричева С.В.,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отдела контроля и надзора в сфере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Ховрич Т.Н.,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начальника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отдела контроля и надзора в сфере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697" w:type="dxa"/>
            <w:vMerge w:val="restart"/>
            <w:textDirection w:val="lrTb"/>
            <w:noWrap w:val="false"/>
          </w:tcPr>
          <w:p>
            <w:pPr>
              <w:ind w:left="360" w:firstLine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gridSpan w:val="6"/>
            <w:tcW w:w="14295" w:type="dxa"/>
            <w:vMerge w:val="restart"/>
            <w:textDirection w:val="lrTb"/>
            <w:noWrap w:val="false"/>
          </w:tcPr>
          <w:p>
            <w:pPr>
              <w:pStyle w:val="892"/>
              <w:jc w:val="center"/>
              <w:rPr>
                <w:b/>
                <w:bCs/>
                <w:i/>
                <w:color w:val="000000" w:themeColor="text1"/>
                <w:highlight w:val="none"/>
              </w:rPr>
            </w:pPr>
            <w:r>
              <w:rPr>
                <w:b/>
                <w:bCs/>
                <w:i/>
                <w:color w:val="000000" w:themeColor="text1"/>
              </w:rPr>
              <w:t xml:space="preserve">Проведение профилактических визитов в форме профилактической беседы в отношении контролируемых лиц, получивших лицензию на осуществление обра</w:t>
            </w:r>
            <w:r>
              <w:rPr>
                <w:b/>
                <w:bCs/>
                <w:i/>
                <w:color w:val="000000" w:themeColor="text1"/>
              </w:rPr>
              <w:t xml:space="preserve">зовательной деятельности</w:t>
            </w:r>
            <w:r>
              <w:rPr>
                <w:b/>
                <w:bCs/>
                <w:i/>
                <w:color w:val="000000" w:themeColor="text1"/>
                <w:highlight w:val="none"/>
              </w:rPr>
            </w:r>
            <w:r>
              <w:rPr>
                <w:b/>
                <w:bCs/>
                <w:i/>
                <w:color w:val="000000" w:themeColor="text1"/>
                <w:highlight w:val="none"/>
              </w:rPr>
            </w:r>
          </w:p>
          <w:p>
            <w:pPr>
              <w:pStyle w:val="892"/>
              <w:jc w:val="center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  <w:color w:val="ff0000"/>
                <w:highlight w:val="none"/>
              </w:rPr>
            </w:r>
            <w:r>
              <w:rPr>
                <w:b/>
                <w:bCs/>
                <w:i/>
                <w:color w:val="ff0000"/>
              </w:rPr>
            </w:r>
            <w:r>
              <w:rPr>
                <w:b/>
                <w:bCs/>
                <w:i/>
                <w:color w:val="ff0000"/>
              </w:rPr>
            </w:r>
          </w:p>
        </w:tc>
      </w:tr>
      <w:tr>
        <w:tblPrEx/>
        <w:trPr/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tcW w:w="366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Муниципальное бюджетное дошкольное образовательное учреждение «Детский сад № 4 п. Николаевка»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679170, ЕАО, Смидовичский район, п. Николаевка, ул .Комсомольская,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7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требованиях; снижение количества нарушений обязательных требований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Мавричева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С.В.,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отдела контроля и надзора в сфере образования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Ховрич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Т.Н.,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отдела контроля и надзора в сфере образования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tcW w:w="366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Индивидуальный предприниматель Мазурова Евгения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679015, ЕАО,  г. Биробиджан, ул. Советская, 59, кв.25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327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требованиях; снижение количества нарушений обязательных требований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Мавричева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С.В.,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отдела контроля и надзора в сфере образования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Ховрич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Т.Н.,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отдела контроля и надзора в сфере образования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tcW w:w="366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Общество с ограниченной ответственностью   "Реабилитационный центр Гербер"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679016, ЕАО,  г. Биробиджан,  пр-кт 60-летия СССР, д.1, пом. 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7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требованиях; снижение количества нарушений обязательных требований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Мавричева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С.В.,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отдела контроля и надзора в сфере образования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Ховрич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Т.Н.,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отдела контроля и надзора в сфере образования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gridSpan w:val="7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6. Специальные мероприятия по профилактике нарушений обязательных требований,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установленные законодательством об образовании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697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664" w:type="dxa"/>
            <w:textDirection w:val="lrTb"/>
            <w:noWrap w:val="false"/>
          </w:tcPr>
          <w:p>
            <w:pPr>
              <w:pStyle w:val="89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Организация и проведение мероприятий (совещания, семинары, вебинары, «круглые столы») по вопросам соблюдения контролируемыми лицами обязательных требований законодательства Российской Федерации в сфере образования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9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ежеквартально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подконтрольные субъекты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снижение количество нарушений обязательных требований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Мавричева С.В.,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отдела контроля и надзора в сфере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Ховрич Т.Н.,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отдела контроля и надзора в сфере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697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664" w:type="dxa"/>
            <w:textDirection w:val="lrTb"/>
            <w:noWrap w:val="false"/>
          </w:tcPr>
          <w:p>
            <w:pPr>
              <w:pStyle w:val="89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Участие в реализации дополнительных профессиональных программ на базе учреждений дополнительного профессионального образования для руководителей и педагогических работников организаций, осуществляющих образовательную деятельность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в течение года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подконтрольные субъекты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снижение количество нарушений обязательных требований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Мавричева С.В.,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отдела контроля и надзора в сфере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Ховрич Т.Н.,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отдела контроля и надзора в сфере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697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664" w:type="dxa"/>
            <w:textDirection w:val="lrTb"/>
            <w:noWrap w:val="false"/>
          </w:tcPr>
          <w:p>
            <w:pPr>
              <w:pStyle w:val="892"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и утверждение программы </w:t>
            </w:r>
            <w:r>
              <w:rPr>
                <w:bCs/>
                <w:color w:val="000000" w:themeColor="text1"/>
              </w:rPr>
              <w:t xml:space="preserve">профилактики рисков причинения вреда (ущерба) </w:t>
            </w:r>
            <w:r>
              <w:rPr>
                <w:color w:val="000000" w:themeColor="text1"/>
              </w:rPr>
              <w:t xml:space="preserve">охраняемым законом ценностям департамента образования 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Еврейской автономной области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2026 год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позднее 20 декабря 2025 года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подконтрольные субъекты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обеспечение доступности сведений о результатах правоприменительной практики контрольно-надзорной деятельности;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снижение количество нарушений обязательных требований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Ховрич Т.Н.,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отдела контроля и надзора в сфере образования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892"/>
        <w:rPr>
          <w:b/>
          <w:bCs/>
          <w:color w:val="ff0000"/>
          <w:sz w:val="23"/>
          <w:szCs w:val="23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b/>
          <w:bCs/>
          <w:color w:val="ff0000"/>
          <w:sz w:val="23"/>
          <w:szCs w:val="23"/>
        </w:rPr>
      </w:r>
      <w:r>
        <w:rPr>
          <w:b/>
          <w:bCs/>
          <w:color w:val="ff0000"/>
          <w:sz w:val="23"/>
          <w:szCs w:val="23"/>
        </w:rPr>
      </w:r>
      <w:r>
        <w:rPr>
          <w:b/>
          <w:bCs/>
          <w:color w:val="ff0000"/>
          <w:sz w:val="23"/>
          <w:szCs w:val="23"/>
        </w:rPr>
      </w:r>
    </w:p>
    <w:p>
      <w:pPr>
        <w:pStyle w:val="892"/>
        <w:jc w:val="center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bCs/>
          <w:color w:val="000000" w:themeColor="text1"/>
          <w:sz w:val="28"/>
          <w:szCs w:val="28"/>
        </w:rPr>
        <w:t xml:space="preserve">Раздел 4. Показатели результативности и эффективности </w:t>
      </w:r>
      <w:r>
        <w:rPr>
          <w:b/>
          <w:color w:val="000000" w:themeColor="text1"/>
          <w:sz w:val="28"/>
          <w:szCs w:val="28"/>
        </w:rPr>
        <w:t xml:space="preserve">Программы профилактики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92"/>
        <w:jc w:val="lef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Отчетными показателями результативности и эффективности мероприятий Программы профилактики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рисков причинения вреда (ущерба) охраняемым законом ценностям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 являются: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spacing w:after="0" w:afterAutospacing="0" w:line="240" w:lineRule="auto"/>
        <w:rPr>
          <w:b w:val="0"/>
          <w:bCs w:val="0"/>
          <w:color w:val="000000" w:themeColor="text1"/>
          <w:highlight w:val="none"/>
        </w:rPr>
        <w:suppressLineNumbers w:val="0"/>
      </w:pPr>
      <w:r>
        <w:rPr>
          <w:b w:val="0"/>
          <w:bCs w:val="0"/>
          <w:color w:val="000000" w:themeColor="text1"/>
          <w:sz w:val="28"/>
          <w:szCs w:val="28"/>
        </w:rPr>
        <w:t xml:space="preserve">1. Актуализация перечней нормативных правовых актов или их отдельных частей, содер</w:t>
      </w:r>
      <w:r>
        <w:rPr>
          <w:b w:val="0"/>
          <w:bCs w:val="0"/>
          <w:color w:val="000000" w:themeColor="text1"/>
          <w:sz w:val="28"/>
          <w:szCs w:val="28"/>
        </w:rPr>
        <w:t xml:space="preserve">жащих обязательные требований, соблюдение которых оценивается департаментом образования при проведении мероприятий в рамках федерального государственного </w:t>
      </w:r>
      <w:r>
        <w:rPr>
          <w:b w:val="0"/>
          <w:bCs w:val="0"/>
          <w:color w:val="000000" w:themeColor="text1"/>
          <w:sz w:val="28"/>
          <w:szCs w:val="28"/>
        </w:rPr>
        <w:t xml:space="preserve">контроля (надзора) в сфере образования, отнесенных к компетенции департамента образования</w:t>
      </w:r>
      <w:r>
        <w:rPr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b w:val="0"/>
          <w:bCs w:val="0"/>
          <w:color w:val="000000" w:themeColor="text1"/>
          <w:highlight w:val="none"/>
        </w:rPr>
      </w:r>
      <w:r>
        <w:rPr>
          <w:b w:val="0"/>
          <w:bCs w:val="0"/>
          <w:color w:val="000000" w:themeColor="text1"/>
          <w:highlight w:val="none"/>
        </w:rPr>
      </w:r>
    </w:p>
    <w:p>
      <w:pPr>
        <w:pStyle w:val="892"/>
        <w:ind w:firstLine="709"/>
        <w:jc w:val="both"/>
        <w:spacing w:after="0" w:afterAutospacing="0" w:line="240" w:lineRule="auto"/>
        <w:rPr>
          <w:bCs/>
          <w:color w:val="000000" w:themeColor="text1"/>
        </w:rPr>
        <w:suppressLineNumbers w:val="0"/>
      </w:pPr>
      <w:r>
        <w:rPr>
          <w:b w:val="0"/>
          <w:bCs w:val="0"/>
          <w:color w:val="000000" w:themeColor="text1"/>
          <w:sz w:val="28"/>
          <w:szCs w:val="28"/>
        </w:rPr>
        <w:t xml:space="preserve">2. Проведение конференций, семинаров, вебинаров, совещаний для подконтрольных субъектов по актуальным вопросам контрольной (надзорной) деятельности в сфере образования</w:t>
      </w:r>
      <w:r>
        <w:rPr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bCs/>
          <w:color w:val="000000" w:themeColor="text1"/>
        </w:rPr>
      </w:r>
      <w:r>
        <w:rPr>
          <w:bCs/>
          <w:color w:val="000000" w:themeColor="text1"/>
        </w:rPr>
      </w:r>
    </w:p>
    <w:p>
      <w:pPr>
        <w:pStyle w:val="892"/>
        <w:ind w:firstLine="709"/>
        <w:jc w:val="both"/>
        <w:spacing w:after="0" w:afterAutospacing="0" w:line="240" w:lineRule="auto"/>
        <w:rPr>
          <w:b w:val="0"/>
          <w:bCs w:val="0"/>
          <w:color w:val="000000" w:themeColor="text1"/>
        </w:rPr>
        <w:suppressLineNumbers w:val="0"/>
      </w:pPr>
      <w:r>
        <w:rPr>
          <w:b w:val="0"/>
          <w:bCs w:val="0"/>
          <w:color w:val="000000" w:themeColor="text1"/>
          <w:sz w:val="28"/>
          <w:szCs w:val="28"/>
        </w:rPr>
        <w:t xml:space="preserve">3. Составление предостережений о недопустимости нарушения </w:t>
      </w:r>
      <w:r>
        <w:rPr>
          <w:b w:val="0"/>
          <w:bCs w:val="0"/>
          <w:color w:val="000000" w:themeColor="text1"/>
          <w:sz w:val="28"/>
          <w:szCs w:val="28"/>
        </w:rPr>
        <w:t xml:space="preserve">соблюдения обязательных требований, установленных законодательством Российской Федерации об образовании</w:t>
      </w:r>
      <w:r>
        <w:rPr>
          <w:b w:val="0"/>
          <w:bCs w:val="0"/>
          <w:color w:val="000000" w:themeColor="text1"/>
        </w:rPr>
      </w:r>
      <w:r>
        <w:rPr>
          <w:b w:val="0"/>
          <w:bCs w:val="0"/>
          <w:color w:val="000000" w:themeColor="text1"/>
        </w:rPr>
      </w:r>
    </w:p>
    <w:p>
      <w:pPr>
        <w:pStyle w:val="892"/>
        <w:ind w:firstLine="708"/>
        <w:jc w:val="both"/>
        <w:spacing w:after="0" w:afterAutospacing="0" w:line="240" w:lineRule="auto"/>
        <w:rPr>
          <w:b w:val="0"/>
          <w:bCs w:val="0"/>
          <w:color w:val="000000" w:themeColor="text1"/>
          <w:sz w:val="28"/>
          <w:szCs w:val="28"/>
        </w:rPr>
        <w:suppressLineNumbers w:val="0"/>
      </w:pPr>
      <w:r>
        <w:rPr>
          <w:b w:val="0"/>
          <w:bCs w:val="0"/>
          <w:color w:val="000000" w:themeColor="text1"/>
          <w:sz w:val="28"/>
          <w:szCs w:val="28"/>
        </w:rPr>
        <w:t xml:space="preserve">4. </w:t>
      </w:r>
      <w:r>
        <w:rPr>
          <w:b w:val="0"/>
          <w:bCs w:val="0"/>
          <w:color w:val="000000" w:themeColor="text1"/>
          <w:sz w:val="28"/>
          <w:szCs w:val="28"/>
        </w:rPr>
        <w:t xml:space="preserve">Проведение консультаций по вопросам, связанных с организацией и осуществлением государственного контроля (надзора) (на личном приеме или </w:t>
      </w:r>
      <w:r>
        <w:rPr>
          <w:b w:val="0"/>
          <w:bCs w:val="0"/>
          <w:color w:val="000000" w:themeColor="text1"/>
          <w:sz w:val="28"/>
          <w:szCs w:val="28"/>
        </w:rPr>
        <w:t xml:space="preserve">в виде устных разъяснений в ходе проведения профилактического визита</w:t>
      </w:r>
      <w:r>
        <w:rPr>
          <w:b w:val="0"/>
          <w:bCs w:val="0"/>
          <w:color w:val="000000" w:themeColor="text1"/>
          <w:sz w:val="28"/>
          <w:szCs w:val="28"/>
        </w:rPr>
        <w:t xml:space="preserve"> )</w:t>
      </w:r>
      <w:r>
        <w:rPr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5. Пров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едение профилактических визитов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92"/>
        <w:jc w:val="lef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</w:p>
    <w:p>
      <w:pPr>
        <w:pStyle w:val="892"/>
        <w:jc w:val="left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none"/>
        </w:rPr>
      </w: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</w:p>
    <w:p>
      <w:pPr>
        <w:pStyle w:val="892"/>
        <w:jc w:val="center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</w:rPr>
        <w:t xml:space="preserve">Система мониторинга и оценки эффективности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9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 результативности профилактических мероприятий 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Мониторинг и оценка эффективности реализации Программы профилактики нарушений проводится путем: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самообследования уровня развития профилактических мероприятий;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оценки достижения показателей эффективности и результативности профилактических мероприятий, предусмотренных на очередной календарный год.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Оценка эффективности и результативности профилактических мероприятий осуществляется департаментом образования посредством проведения социологического исследования представителей подконтрольных субъектов по следующим показателям (п):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 1 – информированность подконт</w:t>
      </w:r>
      <w:r>
        <w:rPr>
          <w:color w:val="000000" w:themeColor="text1"/>
          <w:sz w:val="28"/>
          <w:szCs w:val="28"/>
        </w:rPr>
        <w:t xml:space="preserve">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подконтрольного субъекта при проведении департаментом образования контрольных надзорных мероприятий;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 2 – понятность обязательных требований, обеспечивающая их однозначное толкование всеми участниками контрольной (надзорной) деятельности;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 3 – удовлетворенность доступностью на официальном сайте департамента образования для объектов контроля информации о принятых и готовящихся изменениях обязательных требований законодательства об</w:t>
      </w: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  <w:t xml:space="preserve">образовании;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 4 – вовлечение подконтрольных субъектов в регулярное взаимодействие с департаментом образования;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 5 – повышение уровня доверия подконтрольных субъектов к</w:t>
      </w: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  <w:t xml:space="preserve">департаменту образования.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92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</w:p>
    <w:p>
      <w:pPr>
        <w:pStyle w:val="89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Отчетные показатели 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2"/>
        <w:jc w:val="center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</w:rPr>
        <w:t xml:space="preserve">деятельности департамента образования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по достижению показателей эффективностей профилактических мероприятий в 2023 году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92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tbl>
      <w:tblPr>
        <w:tblStyle w:val="894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556"/>
        <w:gridCol w:w="1842"/>
        <w:gridCol w:w="1276"/>
      </w:tblGrid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п/п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556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Наименование показателя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Установленная величина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Результат опроса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556" w:type="dxa"/>
            <w:textDirection w:val="lrTb"/>
            <w:noWrap w:val="false"/>
          </w:tcPr>
          <w:p>
            <w:pPr>
              <w:pStyle w:val="89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Информированность подко</w:t>
            </w:r>
            <w:r>
              <w:rPr>
                <w:color w:val="000000" w:themeColor="text1"/>
              </w:rPr>
              <w:t xml:space="preserve">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подконтрольного субъекта при проведении департаментом образования контрольно-надзорных мероприятий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100%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100%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556" w:type="dxa"/>
            <w:textDirection w:val="lrTb"/>
            <w:noWrap w:val="false"/>
          </w:tcPr>
          <w:p>
            <w:pPr>
              <w:pStyle w:val="89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Понятность обязательных требований, обеспечивающая их однозначное толкование всеми участниками контрольной (надзорной) деятельности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менее 80%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100%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556" w:type="dxa"/>
            <w:textDirection w:val="lrTb"/>
            <w:noWrap w:val="false"/>
          </w:tcPr>
          <w:p>
            <w:pPr>
              <w:pStyle w:val="89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Удовлетворенность доступностью на официальном сайте  департамента образования для объектов контроля информации о принятых и готовящихся изменениях обязательных требований законодательства об образовании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менее 80%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100%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556" w:type="dxa"/>
            <w:textDirection w:val="lrTb"/>
            <w:noWrap w:val="false"/>
          </w:tcPr>
          <w:p>
            <w:pPr>
              <w:pStyle w:val="89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Вовлечение подконтрольных субъектов в регулярное взаимодействие с департаментом образования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менее 80%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100%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556" w:type="dxa"/>
            <w:textDirection w:val="lrTb"/>
            <w:noWrap w:val="false"/>
          </w:tcPr>
          <w:p>
            <w:pPr>
              <w:pStyle w:val="89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Повышение уровня доверия подконтрольных субъектов к департаменту образования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менее 80%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100%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6096" w:type="dxa"/>
            <w:textDirection w:val="lrTb"/>
            <w:noWrap w:val="false"/>
          </w:tcPr>
          <w:p>
            <w:pPr>
              <w:pStyle w:val="89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Выполнение Плана профилактических мероприятий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100%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Выполнение Программы профилактики считается: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 высокоэффективным, если ЭПП составляет 80 и более процентов;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 среднеэффективным, если ЭПП составляет 51 до 79 и более процентов;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 низкоэффективным, если ЭПП составляет менее 50 процентов.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Должностные лица, ответственные за реализацию Программы профилактики: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начальник отдела контроля и надзора в сфере образования департамента образования Еврейской автономной области;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left="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заместитель начальника отдела контроля и надзора в сфере образования департамента образования Еврейской автономной области.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профилактики подлежит размещению на официальном сайте департамента образования https://komobr-eao.ru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разделе «Государственный контроль (надзор) в сфере образования/Профилактика нарушений обязательных требований».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484265"/>
      <w:docPartObj>
        <w:docPartGallery w:val="Page Numbers (Bottom of Page)"/>
        <w:docPartUnique w:val="true"/>
      </w:docPartObj>
      <w:rPr/>
    </w:sdtPr>
    <w:sdtContent>
      <w:p>
        <w:pPr>
          <w:pStyle w:val="90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9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2 Char"/>
    <w:basedOn w:val="727"/>
    <w:link w:val="719"/>
    <w:uiPriority w:val="9"/>
    <w:rPr>
      <w:rFonts w:ascii="Arial" w:hAnsi="Arial" w:eastAsia="Arial" w:cs="Arial"/>
      <w:sz w:val="34"/>
    </w:rPr>
  </w:style>
  <w:style w:type="character" w:styleId="705">
    <w:name w:val="Heading 3 Char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06">
    <w:name w:val="Heading 4 Char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07">
    <w:name w:val="Heading 5 Char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08">
    <w:name w:val="Heading 6 Char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09">
    <w:name w:val="Heading 7 Char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8 Char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11">
    <w:name w:val="Heading 9 Char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12">
    <w:name w:val="Subtitle Char"/>
    <w:basedOn w:val="727"/>
    <w:link w:val="740"/>
    <w:uiPriority w:val="11"/>
    <w:rPr>
      <w:sz w:val="24"/>
      <w:szCs w:val="24"/>
    </w:rPr>
  </w:style>
  <w:style w:type="character" w:styleId="713">
    <w:name w:val="Quote Char"/>
    <w:link w:val="742"/>
    <w:uiPriority w:val="29"/>
    <w:rPr>
      <w:i/>
    </w:rPr>
  </w:style>
  <w:style w:type="character" w:styleId="714">
    <w:name w:val="Intense Quote Char"/>
    <w:link w:val="744"/>
    <w:uiPriority w:val="30"/>
    <w:rPr>
      <w:i/>
    </w:rPr>
  </w:style>
  <w:style w:type="character" w:styleId="715">
    <w:name w:val="Footnote Text Char"/>
    <w:link w:val="875"/>
    <w:uiPriority w:val="99"/>
    <w:rPr>
      <w:sz w:val="18"/>
    </w:rPr>
  </w:style>
  <w:style w:type="character" w:styleId="716">
    <w:name w:val="Endnote Text Char"/>
    <w:link w:val="878"/>
    <w:uiPriority w:val="99"/>
    <w:rPr>
      <w:sz w:val="20"/>
    </w:rPr>
  </w:style>
  <w:style w:type="paragraph" w:styleId="717" w:default="1">
    <w:name w:val="Normal"/>
    <w:qFormat/>
  </w:style>
  <w:style w:type="paragraph" w:styleId="718">
    <w:name w:val="Heading 1"/>
    <w:basedOn w:val="717"/>
    <w:next w:val="717"/>
    <w:link w:val="898"/>
    <w:qFormat/>
    <w:pPr>
      <w:ind w:left="216" w:hanging="216"/>
      <w:keepNext/>
      <w:spacing w:after="0" w:line="240" w:lineRule="exact"/>
      <w:framePr w:w="3962" w:h="1085" w:wrap="auto" w:vAnchor="page" w:hAnchor="page" w:x="6982" w:y="1265"/>
      <w:outlineLvl w:val="0"/>
    </w:pPr>
    <w:rPr>
      <w:rFonts w:ascii="Times New Roman" w:hAnsi="Times New Roman" w:eastAsia="Times New Roman" w:cs="Times New Roman"/>
      <w:sz w:val="28"/>
      <w:szCs w:val="28"/>
    </w:rPr>
  </w:style>
  <w:style w:type="paragraph" w:styleId="719">
    <w:name w:val="Heading 2"/>
    <w:basedOn w:val="717"/>
    <w:next w:val="717"/>
    <w:link w:val="73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0">
    <w:name w:val="Heading 3"/>
    <w:basedOn w:val="717"/>
    <w:next w:val="717"/>
    <w:link w:val="73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3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4">
    <w:name w:val="Heading 7"/>
    <w:basedOn w:val="717"/>
    <w:next w:val="717"/>
    <w:link w:val="73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5">
    <w:name w:val="Heading 8"/>
    <w:basedOn w:val="717"/>
    <w:next w:val="717"/>
    <w:link w:val="73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6">
    <w:name w:val="Heading 9"/>
    <w:basedOn w:val="717"/>
    <w:next w:val="717"/>
    <w:link w:val="73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Heading 1 Char"/>
    <w:basedOn w:val="727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27"/>
    <w:link w:val="719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39" w:customStyle="1">
    <w:name w:val="Title Char"/>
    <w:basedOn w:val="727"/>
    <w:uiPriority w:val="10"/>
    <w:rPr>
      <w:sz w:val="48"/>
      <w:szCs w:val="48"/>
    </w:rPr>
  </w:style>
  <w:style w:type="paragraph" w:styleId="740">
    <w:name w:val="Subtitle"/>
    <w:basedOn w:val="717"/>
    <w:next w:val="717"/>
    <w:link w:val="741"/>
    <w:uiPriority w:val="11"/>
    <w:qFormat/>
    <w:pPr>
      <w:spacing w:before="200"/>
    </w:pPr>
    <w:rPr>
      <w:sz w:val="24"/>
      <w:szCs w:val="24"/>
    </w:rPr>
  </w:style>
  <w:style w:type="character" w:styleId="741" w:customStyle="1">
    <w:name w:val="Подзаголовок Знак"/>
    <w:basedOn w:val="727"/>
    <w:link w:val="740"/>
    <w:uiPriority w:val="11"/>
    <w:rPr>
      <w:sz w:val="24"/>
      <w:szCs w:val="24"/>
    </w:rPr>
  </w:style>
  <w:style w:type="paragraph" w:styleId="742">
    <w:name w:val="Quote"/>
    <w:basedOn w:val="717"/>
    <w:next w:val="717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717"/>
    <w:next w:val="717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character" w:styleId="746" w:customStyle="1">
    <w:name w:val="Header Char"/>
    <w:basedOn w:val="727"/>
    <w:uiPriority w:val="99"/>
  </w:style>
  <w:style w:type="character" w:styleId="747" w:customStyle="1">
    <w:name w:val="Footer Char"/>
    <w:basedOn w:val="727"/>
    <w:uiPriority w:val="99"/>
  </w:style>
  <w:style w:type="paragraph" w:styleId="748">
    <w:name w:val="Caption"/>
    <w:basedOn w:val="717"/>
    <w:next w:val="71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9" w:customStyle="1">
    <w:name w:val="Caption Char"/>
    <w:uiPriority w:val="99"/>
  </w:style>
  <w:style w:type="table" w:styleId="750" w:customStyle="1">
    <w:name w:val="Table Grid Light"/>
    <w:basedOn w:val="72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1">
    <w:name w:val="Plain Table 1"/>
    <w:basedOn w:val="72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7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9" w:customStyle="1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0" w:customStyle="1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1" w:customStyle="1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2" w:customStyle="1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3" w:customStyle="1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4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1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3" w:customStyle="1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4" w:customStyle="1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5" w:customStyle="1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6" w:customStyle="1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 w:customStyle="1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2" w:customStyle="1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3" w:customStyle="1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4" w:customStyle="1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5" w:customStyle="1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6" w:customStyle="1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7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basedOn w:val="72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basedOn w:val="72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Lined - Accent 2"/>
    <w:basedOn w:val="72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Lined - Accent 3"/>
    <w:basedOn w:val="72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Lined - Accent 4"/>
    <w:basedOn w:val="72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Lined - Accent 5"/>
    <w:basedOn w:val="72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Lined - Accent 6"/>
    <w:basedOn w:val="72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 &amp; Lined - Accent"/>
    <w:basedOn w:val="72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basedOn w:val="72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Bordered &amp; Lined - Accent 2"/>
    <w:basedOn w:val="72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Bordered &amp; Lined - Accent 3"/>
    <w:basedOn w:val="72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Bordered &amp; Lined - Accent 4"/>
    <w:basedOn w:val="72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Bordered &amp; Lined - Accent 5"/>
    <w:basedOn w:val="72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Bordered &amp; Lined - Accent 6"/>
    <w:basedOn w:val="72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0" w:customStyle="1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1" w:customStyle="1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2" w:customStyle="1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3" w:customStyle="1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4" w:customStyle="1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5">
    <w:name w:val="footnote text"/>
    <w:basedOn w:val="717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727"/>
    <w:uiPriority w:val="99"/>
    <w:unhideWhenUsed/>
    <w:rPr>
      <w:vertAlign w:val="superscript"/>
    </w:rPr>
  </w:style>
  <w:style w:type="paragraph" w:styleId="878">
    <w:name w:val="endnote text"/>
    <w:basedOn w:val="717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27"/>
    <w:uiPriority w:val="99"/>
    <w:semiHidden/>
    <w:unhideWhenUsed/>
    <w:rPr>
      <w:vertAlign w:val="superscript"/>
    </w:rPr>
  </w:style>
  <w:style w:type="paragraph" w:styleId="881">
    <w:name w:val="toc 1"/>
    <w:basedOn w:val="717"/>
    <w:next w:val="717"/>
    <w:uiPriority w:val="39"/>
    <w:unhideWhenUsed/>
    <w:pPr>
      <w:spacing w:after="57"/>
    </w:pPr>
  </w:style>
  <w:style w:type="paragraph" w:styleId="882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883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884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885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886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887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888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889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717"/>
    <w:next w:val="717"/>
    <w:uiPriority w:val="99"/>
    <w:unhideWhenUsed/>
    <w:pPr>
      <w:spacing w:after="0"/>
    </w:pPr>
  </w:style>
  <w:style w:type="paragraph" w:styleId="89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93">
    <w:name w:val="Hyperlink"/>
    <w:basedOn w:val="727"/>
    <w:uiPriority w:val="99"/>
    <w:unhideWhenUsed/>
    <w:rPr>
      <w:color w:val="0000ff"/>
      <w:u w:val="single"/>
    </w:rPr>
  </w:style>
  <w:style w:type="table" w:styleId="894">
    <w:name w:val="Table Grid"/>
    <w:basedOn w:val="728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5">
    <w:name w:val="Normal (Web)"/>
    <w:basedOn w:val="717"/>
    <w:link w:val="896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96" w:customStyle="1">
    <w:name w:val="Обычный (веб) Знак"/>
    <w:link w:val="895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897">
    <w:name w:val="List Paragraph"/>
    <w:basedOn w:val="717"/>
    <w:uiPriority w:val="34"/>
    <w:qFormat/>
    <w:pPr>
      <w:contextualSpacing/>
      <w:ind w:left="720"/>
    </w:pPr>
  </w:style>
  <w:style w:type="character" w:styleId="898" w:customStyle="1">
    <w:name w:val="Заголовок 1 Знак"/>
    <w:basedOn w:val="727"/>
    <w:link w:val="718"/>
    <w:rPr>
      <w:rFonts w:ascii="Times New Roman" w:hAnsi="Times New Roman" w:eastAsia="Times New Roman" w:cs="Times New Roman"/>
      <w:sz w:val="28"/>
      <w:szCs w:val="28"/>
    </w:rPr>
  </w:style>
  <w:style w:type="paragraph" w:styleId="899">
    <w:name w:val="Title"/>
    <w:basedOn w:val="717"/>
    <w:link w:val="900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900" w:customStyle="1">
    <w:name w:val="Заголовок Знак"/>
    <w:basedOn w:val="727"/>
    <w:link w:val="899"/>
    <w:rPr>
      <w:rFonts w:ascii="Times New Roman" w:hAnsi="Times New Roman" w:eastAsia="Times New Roman" w:cs="Times New Roman"/>
      <w:sz w:val="28"/>
      <w:szCs w:val="20"/>
    </w:rPr>
  </w:style>
  <w:style w:type="paragraph" w:styleId="901">
    <w:name w:val="No Spacing"/>
    <w:link w:val="902"/>
    <w:uiPriority w:val="1"/>
    <w:qFormat/>
    <w:pPr>
      <w:spacing w:after="0" w:line="240" w:lineRule="auto"/>
    </w:pPr>
  </w:style>
  <w:style w:type="character" w:styleId="902" w:customStyle="1">
    <w:name w:val="Без интервала Знак"/>
    <w:basedOn w:val="727"/>
    <w:link w:val="901"/>
    <w:uiPriority w:val="1"/>
  </w:style>
  <w:style w:type="paragraph" w:styleId="903">
    <w:name w:val="Header"/>
    <w:basedOn w:val="717"/>
    <w:link w:val="90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4" w:customStyle="1">
    <w:name w:val="Верхний колонтитул Знак"/>
    <w:basedOn w:val="727"/>
    <w:link w:val="903"/>
    <w:uiPriority w:val="99"/>
    <w:semiHidden/>
  </w:style>
  <w:style w:type="paragraph" w:styleId="905">
    <w:name w:val="Footer"/>
    <w:basedOn w:val="717"/>
    <w:link w:val="9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Нижний колонтитул Знак"/>
    <w:basedOn w:val="727"/>
    <w:link w:val="905"/>
    <w:uiPriority w:val="99"/>
  </w:style>
  <w:style w:type="paragraph" w:styleId="90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908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</w:rPr>
  </w:style>
  <w:style w:type="paragraph" w:styleId="909" w:customStyle="1">
    <w:name w:val="Обычный (веб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lang w:val="ru-RU" w:eastAsia="ru-RU" w:bidi="ar-SA"/>
      <w14:ligatures w14:val="none"/>
    </w:rPr>
  </w:style>
  <w:style w:type="paragraph" w:styleId="910" w:customStyle="1">
    <w:name w:val="Style20"/>
    <w:uiPriority w:val="99"/>
    <w:pPr>
      <w:contextualSpacing w:val="0"/>
      <w:ind w:left="0" w:right="0" w:firstLine="509"/>
      <w:jc w:val="left"/>
      <w:keepLines w:val="0"/>
      <w:keepNext w:val="0"/>
      <w:pageBreakBefore w:val="0"/>
      <w:spacing w:before="0" w:beforeAutospacing="0" w:after="0" w:afterAutospacing="0" w:line="274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11" w:customStyle="1">
    <w:name w:val="Strong"/>
    <w:uiPriority w:val="22"/>
    <w:qFormat/>
    <w:rPr>
      <w:rFonts w:ascii="Times New Roman" w:hAnsi="Times New Roman" w:cs="Times New Roman"/>
      <w:b/>
      <w:bCs w:val="0"/>
    </w:rPr>
  </w:style>
  <w:style w:type="character" w:styleId="912" w:customStyle="1">
    <w:name w:val="Font Style37"/>
    <w:uiPriority w:val="99"/>
    <w:rPr>
      <w:rFonts w:ascii="Times New Roman" w:hAnsi="Times New Roman" w:cs="Times New Roman"/>
      <w:sz w:val="22"/>
      <w:szCs w:val="22"/>
    </w:rPr>
  </w:style>
  <w:style w:type="character" w:styleId="913" w:customStyle="1">
    <w:name w:val="Гиперссылка"/>
    <w:uiPriority w:val="99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1BF736F16E291BFE2510CC979945D02A4D097ACC9C96023367BDBEA494903B41C2D3C062A77F1146AE7F85BF93gEtDC" TargetMode="External"/><Relationship Id="rId12" Type="http://schemas.openxmlformats.org/officeDocument/2006/relationships/hyperlink" Target="https://komobr-eao.ru/" TargetMode="External"/><Relationship Id="rId13" Type="http://schemas.openxmlformats.org/officeDocument/2006/relationships/hyperlink" Target="https://komobr-eao.ru/" TargetMode="External"/><Relationship Id="rId14" Type="http://schemas.openxmlformats.org/officeDocument/2006/relationships/hyperlink" Target="consultantplus://offline/ref=FCCF22C2CC153EBF82085F1C10AA7DCF39AB9DB798ADC43A82AA25BFADCEBB2ECF5DF54BE26B7B03DE43138104u7d0I" TargetMode="External"/><Relationship Id="rId15" Type="http://schemas.openxmlformats.org/officeDocument/2006/relationships/hyperlink" Target="https://komobr-eao.ru/" TargetMode="External"/><Relationship Id="rId16" Type="http://schemas.openxmlformats.org/officeDocument/2006/relationships/hyperlink" Target="https://komobr-eao.ru/" TargetMode="External"/><Relationship Id="rId17" Type="http://schemas.openxmlformats.org/officeDocument/2006/relationships/hyperlink" Target="https://komobr-eao.ru" TargetMode="External"/><Relationship Id="rId18" Type="http://schemas.openxmlformats.org/officeDocument/2006/relationships/hyperlink" Target="https://komobr-eao.ru/" TargetMode="External"/><Relationship Id="rId19" Type="http://schemas.openxmlformats.org/officeDocument/2006/relationships/hyperlink" Target="consultantplus://offline/ref=2B42DE38A5FAE4D37C6C4DE391FAC41EAE3979A2A04B0D31CECDE24B5E0215EA45C016692D416092AC66DB3B91F5E4F32C014697D4335B99LCD1F" TargetMode="External"/><Relationship Id="rId20" Type="http://schemas.openxmlformats.org/officeDocument/2006/relationships/hyperlink" Target="https://komobr-e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0ABA8-72EC-4769-937D-8C0E225F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obr_206-2</dc:creator>
  <cp:keywords/>
  <dc:description/>
  <cp:revision>140</cp:revision>
  <dcterms:created xsi:type="dcterms:W3CDTF">2019-12-16T02:09:00Z</dcterms:created>
  <dcterms:modified xsi:type="dcterms:W3CDTF">2024-09-30T05:24:51Z</dcterms:modified>
</cp:coreProperties>
</file>