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Документ предоставлен </w:t>
      </w:r>
      <w:hyperlink r:id="rId8" w:tooltip="https://www.consultant.ru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КонсультантПлюс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  <w:t xml:space="preserve">Начало действия документа - 26.05.2024.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  <w:lang w:val="ru-RU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lef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Зарегистрировано в Минюсте России 6 ноября 2020 г. N 60770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10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МИНИСТЕРСТВО ПРОСВЕЩЕНИЯ РОССИЙСКОЙ ФЕДЕРАЦИИ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ПРИКАЗ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от 2 сентября 2020 г. N 457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 УТВЕРЖДЕНИИ ПОРЯДКА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ПРИЕМА НА ОБУЧЕНИЕ ПО ОБРАЗОВАТЕЛЬНЫМ ПРОГРАММАМ СРЕДНЕГО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ПРОФЕССИОНАЛЬНОГО ОБРАЗОВАНИЯ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jc w:val="left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(в ред. Приказов Минпросвещения России от 16.03.2021 </w:t>
            </w:r>
            <w:hyperlink r:id="rId9" w:tooltip="https://login.consultant.ru/link/?req=doc&amp;base=LAW&amp;n=382329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100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от 30.04.2021 </w:t>
            </w:r>
            <w:hyperlink r:id="rId10" w:tooltip="https://login.consultant.ru/link/?req=doc&amp;base=LAW&amp;n=385077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222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 от 20.10.2022 </w:t>
            </w:r>
            <w:hyperlink r:id="rId11" w:tooltip="https://login.consultant.ru/link/?req=doc&amp;base=LAW&amp;n=431677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915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 от 13.10.2023 </w:t>
            </w:r>
            <w:hyperlink r:id="rId12" w:tooltip="https://login.consultant.ru/link/?req=doc&amp;base=LAW&amp;n=461924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767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от 12.04.2024 </w:t>
            </w:r>
            <w:hyperlink r:id="rId13" w:tooltip="https://login.consultant.ru/link/?req=doc&amp;base=LAW&amp;n=476389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245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</w:tr>
    </w:tbl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соответствии с </w:t>
      </w:r>
      <w:hyperlink r:id="rId14" w:tooltip="https://login.consultant.ru/link/?req=doc&amp;base=LAW&amp;n=461363&amp;dst=24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8 статьи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5" w:tooltip="https://login.consultant.ru/link/?req=doc&amp;base=LAW&amp;n=470436&amp;dst=10004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4.2.21 пункта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 Утвердить прилагаемый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 Признать утратившими силу: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16" w:tooltip="https://login.consultant.ru/link/?req=doc&amp;base=LAW&amp;n=14575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образования и науки Российской Федерации от 15 янва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ря 2009 г. N 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17" w:tooltip="https://login.consultant.ru/link/?req=doc&amp;base=LAW&amp;n=12824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18" w:tooltip="https://login.consultant.ru/link/?req=doc&amp;base=LAW&amp;n=32330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образования и науки Россий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ской Федерации от 23 января 2014 г. N 36 "Об утверждении Порядка приема на обучение по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19" w:tooltip="https://login.consultant.ru/link/?req=doc&amp;base=LAW&amp;n=19238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образования и науки Российской Федерации от 11 декабря 2015 г. N 1456 "О внесении изменений в Порядок приема на обучение по образовательным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20" w:tooltip="https://login.consultant.ru/link/?req=doc&amp;base=LAW&amp;n=31633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просвещения Российской Федерации от 26 ноября 2018 г. N 243 "О внесении изменений в Порядок приема на обучение по образовательным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21" w:tooltip="https://login.consultant.ru/link/?req=doc&amp;base=LAW&amp;n=32322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просвещения Российской Федерации от 26 марта 2019 г. N 131 "О внесении изменения в Порядок приема на обучение по образовательным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 Настоящий приказ вступает в силу с 1 января 2021 года и действует до 1 января 2027 года.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Министр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С.С.КРАВЦОВ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Утвержден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приказом Министерства просвещения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 2 сентября 2020 г. N 457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1" w:name="Par42"/>
      <w:r>
        <w:rPr>
          <w:rFonts w:ascii="Times New Roman" w:hAnsi="Times New Roman" w:eastAsia="Times New Roman" w:cs="Times New Roman"/>
          <w:sz w:val="28"/>
          <w:szCs w:val="28"/>
        </w:rPr>
      </w:r>
      <w:bookmarkEnd w:id="1"/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ПРИЕМА НА ОБУЧЕНИЕ ПО ОБРАЗОВАТЕЛЬНЫМ ПРОГРАММАМ СРЕДНЕГО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ПРОФЕССИОНАЛЬНОГО ОБРАЗОВАНИЯ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jc w:val="left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(в ред. Приказов Минпросвещения России от 16.03.2021 </w:t>
            </w:r>
            <w:hyperlink r:id="rId22" w:tooltip="https://login.consultant.ru/link/?req=doc&amp;base=LAW&amp;n=382329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100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от 30.04.2021 </w:t>
            </w:r>
            <w:hyperlink r:id="rId23" w:tooltip="https://login.consultant.ru/link/?req=doc&amp;base=LAW&amp;n=385077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222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 от 20.10.2022 </w:t>
            </w:r>
            <w:hyperlink r:id="rId24" w:tooltip="https://login.consultant.ru/link/?req=doc&amp;base=LAW&amp;n=431677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915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 от 13.10.2023 </w:t>
            </w:r>
            <w:hyperlink r:id="rId25" w:tooltip="https://login.consultant.ru/link/?req=doc&amp;base=LAW&amp;n=461924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767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от 12.04.2024 </w:t>
            </w:r>
            <w:hyperlink r:id="rId26" w:tooltip="https://login.consultant.ru/link/?req=doc&amp;base=LAW&amp;n=476389&amp;dst=100006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N 245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</w:tr>
    </w:tbl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I. Общие положения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 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вательным программам среднего профессионального образования (далее - образовательные организации),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 Действие настоящего Пор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 Правила приема в конкретную образовательную организацию 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&lt;1&gt; </w:t>
      </w:r>
      <w:hyperlink r:id="rId27" w:tooltip="https://login.consultant.ru/link/?req=doc&amp;base=LAW&amp;n=461363&amp;dst=1007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 9 статьи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4. Прием в образовательные организации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28" w:tooltip="https://login.consultant.ru/link/?req=doc&amp;base=LAW&amp;n=4613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&lt;2&gt; Собрание законодательства Российской Федерации, 2012, N 53, ст. 7598; 2020, N 31, ст. 5062.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5. 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tooltip="https://login.consultant.ru/link/?req=doc&amp;base=LAW&amp;n=461363&amp;dst=17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 &lt;3&gt;.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&lt;3&gt; Собрание законодательства Российской Федерации, 2012, N 53, ст. 7598; 2018, N 32, ст. 5130.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6.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&lt;4&gt;.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&lt;4&gt; Федеральный </w:t>
      </w:r>
      <w:hyperlink r:id="rId30" w:tooltip="https://login.consultant.ru/link/?req=doc&amp;base=LAW&amp;n=43920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8. Условиями приема на обучение по образовательным программам должны быть гарантир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&lt;5&gt; </w:t>
      </w:r>
      <w:hyperlink r:id="rId31" w:tooltip="https://login.consultant.ru/link/?req=doc&amp;base=LAW&amp;n=461363&amp;dst=1007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 6 статьи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II. Организация приема в образовательную организацию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9. Организация приема на обучение по образовательным программам осуществляется приемной комиссией образовательной организации (далее - приемная комиссия).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Председателем приемной комиссии является руководитель образовательной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III. Организация информирования поступающих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15. Образовательная организация объявляет прием на обучение по образовательным программам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ри наличии лицензии на осуществление образовательной деятельности по этим образовательным программам.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&lt;6&gt; </w:t>
      </w:r>
      <w:hyperlink r:id="rId32" w:tooltip="https://login.consultant.ru/link/?req=doc&amp;base=LAW&amp;n=420804&amp;dst=10024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 10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16. Образовательная организация обязана ознакомить поступающего и (или) его родителей (законных представителей) со своим уставом, лицензие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17. В целях информи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18.1. Не позднее 1 марта: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правила приема в образовательную организацию;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условия приема на обучение по договорам об оказании платных образовательных услуг;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33" w:tooltip="https://login.consultant.ru/link/?req=doc&amp;base=LAW&amp;n=382329&amp;dst=1000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требования к уровню образования, которое необходимо для поступления (основное общее или среднее общее образование);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перечень вступительных испытаний;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информацию о формах проведения вступительных испытаний;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абзац исключен. - </w:t>
      </w:r>
      <w:hyperlink r:id="rId34" w:tooltip="https://login.consultant.ru/link/?req=doc&amp;base=LAW&amp;n=382329&amp;dst=10001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особенности проведения вступительных испытаний для инвалидов и лиц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35" w:tooltip="https://login.consultant.ru/link/?req=doc&amp;base=LAW&amp;n=431677&amp;dst=10001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18.2. Не позднее 1 июня: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общее количество мест для приема по каждой специальности (профессии), в том числе по различным формам обучения;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36" w:tooltip="https://login.consultant.ru/link/?req=doc&amp;base=LAW&amp;n=382329&amp;dst=1000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37" w:tooltip="https://login.consultant.ru/link/?req=doc&amp;base=LAW&amp;n=382329&amp;dst=1000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38" w:tooltip="https://login.consultant.ru/link/?req=doc&amp;base=LAW&amp;n=382329&amp;dst=1000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правила подачи и рассмотрения апелляций по результатам вступительных испытаний;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информацию о наличии общежития и количестве мест в общежитиях, выделяемых для иногородних поступающих;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образец договора об оказании платных образовательных услуг.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19. В период приема документов приемна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39" w:tooltip="https://login.consultant.ru/link/?req=doc&amp;base=LAW&amp;n=382329&amp;dst=10001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IV. Прием документов от поступающих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2" w:name="Par123"/>
      <w:r>
        <w:rPr>
          <w:rFonts w:ascii="Times New Roman" w:hAnsi="Times New Roman" w:eastAsia="Times New Roman" w:cs="Times New Roman"/>
          <w:sz w:val="28"/>
          <w:szCs w:val="28"/>
        </w:rPr>
      </w:r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20. Прием в образовательные организации по образовательным программам проводится на первый курс по личному заявлению граждан.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Прием документов начинается не позднее 20 июня.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Прием заявлений в образовательные организации на очную форму обучения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40" w:tooltip="https://login.consultant.ru/link/?req=doc&amp;base=LAW&amp;n=382329&amp;dst=10001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Сроки приема заявлений в образовательные организации на иные формы обучения (очно-заочная, заочная) устанавливаются правилами приема.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41" w:tooltip="https://login.consultant.ru/link/?req=doc&amp;base=LAW&amp;n=382329&amp;dst=10001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16.03.2021 N 100)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3" w:name="Par130"/>
      <w:r>
        <w:rPr>
          <w:rFonts w:ascii="Times New Roman" w:hAnsi="Times New Roman" w:eastAsia="Times New Roman" w:cs="Times New Roman"/>
          <w:sz w:val="28"/>
          <w:szCs w:val="28"/>
        </w:rPr>
      </w:r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21. При подаче заявления (на русском языке) о приеме в образовательные организации поступающий предъявляет следующие документы: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4" w:name="Par131"/>
      <w:r>
        <w:rPr>
          <w:rFonts w:ascii="Times New Roman" w:hAnsi="Times New Roman" w:eastAsia="Times New Roman" w:cs="Times New Roman"/>
          <w:sz w:val="28"/>
          <w:szCs w:val="28"/>
        </w:rPr>
      </w:r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21.1. Граждане Российской Федерации: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оригинал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(функций)" &lt;15&gt; (далее - ЕПГУ);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&lt;15&gt; </w:t>
      </w:r>
      <w:hyperlink r:id="rId42" w:tooltip="https://login.consultant.ru/link/?req=doc&amp;base=LAW&amp;n=47498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Правительства Российской Федерации от 24 октября 2011 г. N 861 "О фед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оригинал или копию документа, подтверждающего право преимущественного или первоочередного приема в соответствии с </w:t>
      </w:r>
      <w:hyperlink r:id="rId43" w:tooltip="https://login.consultant.ru/link/?req=doc&amp;base=LAW&amp;n=461363&amp;dst=9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Федерации", кроме случаев подачи заявления с использованием функционала ЕПГУ;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подачи заявления с использованием функционала ЕПГУ: копию документа об образовании и (или) документа об образовании и о квали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копию документа, подтверждающего право преимущественного или первоочередного приема в соответствии с </w:t>
      </w:r>
      <w:hyperlink r:id="rId44" w:tooltip="https://login.consultant.ru/link/?req=doc&amp;base=LAW&amp;n=461363&amp;dst=9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 фотографии, кроме случаев подачи заявления с использованием функционала ЕПГУ.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21.2. Иностранные граждане, лица без гражданства, в том числе соотечественники, проживающие за рубежом: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оригинал документа (документов) иностранного государства об образовани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45" w:tooltip="https://login.consultant.ru/link/?req=doc&amp;base=LAW&amp;n=461363&amp;dst=1013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статьей 107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 &lt;7&gt; (в случае, установленном Федеральным </w:t>
      </w:r>
      <w:hyperlink r:id="rId46" w:tooltip="https://login.consultant.ru/link/?req=doc&amp;base=LAW&amp;n=4613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"Об образовании в Российской Федерации", - также свидетельство о признании иностранного образования);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&lt;7&gt; Собрание законодательства Российской Федерации, 2012, N 53, ст. 7598; 2019, N 30, ст. 4134.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оригинал или копию документа, подтверждающего право преимущественного или первоочередного приема в соответствии с </w:t>
      </w:r>
      <w:hyperlink r:id="rId47" w:tooltip="https://login.consultant.ru/link/?req=doc&amp;base=LAW&amp;n=461363&amp;dst=9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заверенный в порядке, установленном </w:t>
      </w:r>
      <w:hyperlink r:id="rId48" w:tooltip="https://login.consultant.ru/link/?req=doc&amp;base=LAW&amp;n=442320&amp;dst=10036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статьей 81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Основ законодательства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&lt;8&gt; Ведомости Съезда народных депутатов Российской Федерации и Верховного Совета Российской Федерации, 1993, N 10, ст. 357.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49" w:tooltip="https://login.consultant.ru/link/?req=doc&amp;base=LAW&amp;n=150465&amp;dst=1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6 статьи 17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&lt;9&gt; Собрание законодательства Российской Федерации, 1999, N 22, ст. 2670; 2013, N 30, ст. 4036.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 фотографии.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Фамилия, имя и отчест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5" w:name="Par157"/>
      <w:r>
        <w:rPr>
          <w:rFonts w:ascii="Times New Roman" w:hAnsi="Times New Roman" w:eastAsia="Times New Roman" w:cs="Times New Roman"/>
          <w:sz w:val="28"/>
          <w:szCs w:val="28"/>
        </w:rPr>
      </w:r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21.3. При необходимос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21.4. Поступающие помимо документов,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21.1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21.3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Порядка, вправ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21.5. При личном представлении оригиналов документов поступающим допускается заверение их копий образовательной организацией.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21 в ред. </w:t>
      </w:r>
      <w:hyperlink r:id="rId50" w:tooltip="https://login.consultant.ru/link/?req=doc&amp;base=LAW&amp;n=476389&amp;dst=10001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12.04.2024 N 245)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22. В заявлении поступающим указываются следующие обязательные сведения: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фамилия, имя и отчество (последнее - при наличии);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дата рождения;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реквизиты документа, удостоверяющего его личность, когда и кем выдан;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отнесение к лицам, которым предоставлено право преимущественного или первоочередного приема в соответствии с </w:t>
      </w:r>
      <w:hyperlink r:id="rId51" w:tooltip="https://login.consultant.ru/link/?req=doc&amp;base=LAW&amp;n=461363&amp;dst=9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специальность (специа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льности) или профессия (профессии),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нуждаемость в предоставлении общежития;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Подписью поступающего заверяется также следующее: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согласие на обработку полученных в связи с приемом в образовательную организацию персональных данных поступающих;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факт получения среднего профессионального образования впервые;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ознакомление с уставом образовательной организации, лицензие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22 в ред. </w:t>
      </w:r>
      <w:hyperlink r:id="rId52" w:tooltip="https://login.consultant.ru/link/?req=doc&amp;base=LAW&amp;n=476389&amp;dst=1000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12.04.2024 N 245)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23. При поступлении на обучение по специальностям, входящим в </w:t>
      </w:r>
      <w:hyperlink r:id="rId53" w:tooltip="https://login.consultant.ru/link/?req=doc&amp;base=LAW&amp;n=150768&amp;dst=10000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специальностей, при приеме на обучение по которым поступающие проходят обязател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августа 2013 г. N 697 &lt;10&gt;,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&lt;10&gt; Собрание законодательства Российской Федерации, 2013, N 33, ст. 4398.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лично в образовательную организацию;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через операторов почтовой связи общего пользования (далее - по почте) заказным письмом с уведомлением о вручении.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 направлении доку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54" w:tooltip="https://login.consultant.ru/link/?req=doc&amp;base=LAW&amp;n=45430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от 6 апреля 2011 г. N 63-ФЗ "Об электронной подписи" &lt;11&gt;, Федеральным </w:t>
      </w:r>
      <w:hyperlink r:id="rId55" w:tooltip="https://login.consultant.ru/link/?req=doc&amp;base=LAW&amp;n=46415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от 27 июля 2006 г. N 149-ФЗ "Об информации, информационных технологиях и о защите информации" &lt;12&gt;, Федеральным </w:t>
      </w:r>
      <w:hyperlink r:id="rId56" w:tooltip="https://login.consultant.ru/link/?req=doc&amp;base=LAW&amp;n=47403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от 7 июля 2003 г. N 126-ФЗ "О связи" &lt;13&gt;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&lt;11&gt; Собрание законодательства Российской Федерации, 2011, N 15, ст. 2036; 2020, N 24, ст. 3755.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&lt;12&gt; Собрание законодательства Российской Федерации, 2006, N 31, ст. 3448; 2020, N 14, ст. 2035.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&lt;13&gt; Собрание законодательства Российской Федерации, 2003, N 28, ст. 2895; 2020, N 15, ст. 2233.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посредством электронной почты образовательной организации или электронной информац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 использованием функционала ЕПГУ;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57" w:tooltip="https://login.consultant.ru/link/?req=doc&amp;base=LAW&amp;n=431677&amp;dst=100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 использованием фу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Образовательная организация осуществляет проверку достоверности сведений, указанных в заявлении 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25. Не допускается взимание платы с поступающих при подаче документов,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58" w:tooltip="https://login.consultant.ru/link/?req=doc&amp;base=LAW&amp;n=431677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27. Поступающему при личном представлении документов выдается расписка о приеме документов.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28. По письменному заявлению поступающий имеет право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V. Вступительные испытания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29.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бучение по следующим профессиям и специальностям среднего профессионального образования: 07.02.01 Архитектура, 20.01.01 Пожарный, 20.02.02 Защита в чрезвычайных ситуациях, 20.02.04 Пожарная безопасность, 20.02.05 Организаций оперативного (экстренного) реаг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ирования в чрезвычайных ситуациях, 25.02.04 Летная эксплуатация летательных аппаратов, 29.02.10 Конструирование, моделирование и технология изделий легкой промышленности (по видам), 31.02.01 Лечебное дело, 31.02.02 Акушерское дело, 31.02.05 Стоматология 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топедическая, 34.02.01 Сестринское дело, 35.02.12 Садово-парковое и ландшафтное строительство, 35.02.15 Кинология (в случае подготовки кинолога в следующих областях деятельности: в службах охраны, при розыскных и спасательных работах), 40.02.02 Правоохрани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тельная деятельность, 42.02.01 Реклама, 43.02.17 Технологии индустрии красоты, 44.02.01 Дошкольное образование, 44.02.02 Преподавание в начальных классах, 44.02.03 Педагогика дополнительного образования (в случае подготовки педагога дополнительного образов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физкультурно-оздоровительной), 44.02.04 Специальное дошкольное образование, 44.02.05 Коррекционная педагогика в начальном обр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азовании, 49.02.01 Физическая культура, 49.02.02 Адаптивная физическая культура, 49.02.03 Спорт, 51.02.01 Народное художественное творчество (по видам), 51.02.02 Социально-культурная деятельность (по видам), 52.02.01 Искусство балета, 52.02.02 Искусство 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нца (по видам), 52.02.03 Цирковое искусство, 52.02.04 Актерское искусство, 52.02.05 Искусство эстрады, 53.01.01 Мастер по ремонту и обслуживанию музыкальных инструментов (по видам), 53.02.01 Музыкальное образование, 53.02.02 Музыкальное искусство эстрады (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видам), 53.02.03 Инструментальное исполнительство (по видам инструментов), 53.02.04 Вокальное искусство, 53.02.05 Сольное и хоровое народное пение, 53.02.06 Хоровое дирижирование, 53.02.07 Теория музыки, 53.02.08 Музыкальное звукооператорское мастерство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53.02.09 Театрально-декорационное искусство (по видам),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54.02.04 Рест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аврация, 54.02.05 Живопись (по видам), 54.02.06 Изобразительное искусство и черчение, 54.02.07 Скульптура, 54.02.08 Техника и искусство фотографии, 55.02.01 Театральная и аудиовизуальная техника (по видам), 55.02.02 Анимация и анимационное кино (по видам).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29 в ред. </w:t>
      </w:r>
      <w:hyperlink r:id="rId59" w:tooltip="https://login.consultant.ru/link/?req=doc&amp;base=LAW&amp;n=431677&amp;dst=10002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&lt;14&gt; </w:t>
      </w:r>
      <w:hyperlink r:id="rId60" w:tooltip="https://login.consultant.ru/link/?req=doc&amp;base=LAW&amp;n=461363&amp;dst=24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 8 статьи 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&lt;15&gt; Сноска исключена. - </w:t>
      </w:r>
      <w:hyperlink r:id="rId61" w:tooltip="https://login.consultant.ru/link/?req=doc&amp;base=LAW&amp;n=431677&amp;dst=10002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31.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32. Оценка результатов вступительных испытаний осуществляется по выбору образовательной организации по зачетной и (или) балльной системе, включающей критерии оценивания, определя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32 в ред. </w:t>
      </w:r>
      <w:hyperlink r:id="rId62" w:tooltip="https://login.consultant.ru/link/?req=doc&amp;base=LAW&amp;n=385077&amp;dst=1000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30.04.2021 N 222)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VI. Особенности проведения вступительных испытаний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для инвалидов и лиц с ограниченными возможностями здоровья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33. Инвалиды и лица с ограниченн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34. При проведении вступительных испытаний обеспечивается соблюдение следующих требований: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вступительны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присутствие ассистента из 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поступающим предоставляется в печатном виде инструкция о порядке проведения вступительных испытаний;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а) для слепых: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задания для выполнения на вступительном испытании, а также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б) для слабовидящих: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обеспечивается индивидуальное равномерное освещение не менее 300 люкс;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в) для глухих и слабослышащих: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желанию поступающих все вступительные испытания могут проводиться в устной форме.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VII. Общие правила подачи и рассмотрения апелляций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35.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37. Апелляция подается поступающим лично на следующий день после объявления результата вступитель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38.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39.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40. С несовершеннолетним поступающим имеет право присутствовать один из родителей (законных представителей).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41.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42. После рассмотрения апелляции выносится решение апелляционной комиссии об оценке по вступительному испытанию.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Оформленное протоколом решение апелляционной комиссии доводится до сведения поступающего (под роспись).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VIII. Зачисление в образовательную организацию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43. Поступающий представляет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</w:t>
      </w:r>
      <w:hyperlink r:id="rId63" w:tooltip="https://login.consultant.ru/link/?req=doc&amp;base=LAW&amp;n=461363&amp;dst=9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 (при наличии), в сроки, установленные образовательной организацией.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43 в ред. </w:t>
      </w:r>
      <w:hyperlink r:id="rId64" w:tooltip="https://login.consultant.ru/link/?req=doc&amp;base=LAW&amp;n=476389&amp;dst=10004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12.04.2024 N 245)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43(1). В случае подачи заявления с использованием функционала ЕПГУ поступающий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43(1) введен </w:t>
      </w:r>
      <w:hyperlink r:id="rId65" w:tooltip="https://login.consultant.ru/link/?req=doc&amp;base=LAW&amp;n=431677&amp;dst=10002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44. По истечении сроков представления оригиналов документов об образовани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фикации.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 если численность поступающих,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66" w:tooltip="https://login.consultant.ru/link/?req=doc&amp;base=LAW&amp;n=461924&amp;dst=10001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&lt;16&gt; Сноска исключена с 1 мая 2024 года. - </w:t>
      </w:r>
      <w:hyperlink r:id="rId67" w:tooltip="https://login.consultant.ru/link/?req=doc&amp;base=LAW&amp;n=461924&amp;dst=10001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Лицам, указанным в </w:t>
      </w:r>
      <w:hyperlink r:id="rId68" w:tooltip="https://login.consultant.ru/link/?req=doc&amp;base=LAW&amp;n=461363&amp;dst=10095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- </w:t>
      </w:r>
      <w:hyperlink r:id="rId69" w:tooltip="https://login.consultant.ru/link/?req=doc&amp;base=LAW&amp;n=461363&amp;dst=10165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13 части 7 статьи 71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Федерации", предоставляется преимущественное прав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 Лицам, указанным в </w:t>
      </w:r>
      <w:hyperlink r:id="rId70" w:tooltip="https://login.consultant.ru/link/?req=doc&amp;base=LAW&amp;n=461363&amp;dst=87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части 5.1 статьи 71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71" w:tooltip="https://login.consultant.ru/link/?req=doc&amp;base=LAW&amp;n=476389&amp;dst=10005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12.04.2024 N 245)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&lt;17&gt; Сноска исключена. - </w:t>
      </w:r>
      <w:hyperlink r:id="rId72" w:tooltip="https://login.consultant.ru/link/?req=doc&amp;base=LAW&amp;n=476389&amp;dst=10005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12.04.2024 N 245.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Результаты индивидуальных достижен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73" w:tooltip="https://login.consultant.ru/link/?req=doc&amp;base=LAW&amp;n=461924&amp;dst=10001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Абзац утратил силу с 1 мая 2024 года. - </w:t>
      </w:r>
      <w:hyperlink r:id="rId74" w:tooltip="https://login.consultant.ru/link/?req=doc&amp;base=LAW&amp;n=461924&amp;dst=10002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44 в ред. </w:t>
      </w:r>
      <w:hyperlink r:id="rId75" w:tooltip="https://login.consultant.ru/link/?req=doc&amp;base=LAW&amp;n=431677&amp;dst=10003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45.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76" w:tooltip="https://login.consultant.ru/link/?req=doc&amp;base=LAW&amp;n=39604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(пп. 1 в ред. </w:t>
      </w:r>
      <w:hyperlink r:id="rId77" w:tooltip="https://login.consultant.ru/link/?req=doc&amp;base=LAW&amp;n=461924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&lt;17&gt; Сноска исключена. - </w:t>
      </w:r>
      <w:hyperlink r:id="rId78" w:tooltip="https://login.consultant.ru/link/?req=doc&amp;base=LAW&amp;n=461924&amp;dst=10002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3) наличие у поступающего статуса победи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"АртМастерс (Мастера Искусств)";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(пп. 3 в ред. </w:t>
      </w:r>
      <w:hyperlink r:id="rId79" w:tooltip="https://login.consultant.ru/link/?req=doc&amp;base=LAW&amp;n=461924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4) наличие у поступающего статуса чемпиона или призер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&lt;18&gt;;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(пп. 6 введен </w:t>
      </w:r>
      <w:hyperlink r:id="rId80" w:tooltip="https://login.consultant.ru/link/?req=doc&amp;base=LAW&amp;n=461924&amp;dst=10002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&lt;18&gt; </w:t>
      </w:r>
      <w:hyperlink r:id="rId81" w:tooltip="https://login.consultant.ru/link/?req=doc&amp;base=LAW&amp;n=461363&amp;dst=87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 4.1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(сноска введена </w:t>
      </w:r>
      <w:hyperlink r:id="rId82" w:tooltip="https://login.consultant.ru/link/?req=doc&amp;base=LAW&amp;n=461924&amp;dst=10002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Порядок учета результатов индивидуальных достижений устанавливается образовательной организацией в правилах приема, утвержденных образовательной организацией, самостоятельно.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(в ред. </w:t>
      </w:r>
      <w:hyperlink r:id="rId83" w:tooltip="https://login.consultant.ru/link/?req=doc&amp;base=LAW&amp;n=461924&amp;dst=10003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13.10.2023 N 767)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47. В случае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</w:t>
      </w:r>
      <w:hyperlink r:id="rId84" w:tooltip="https://login.consultant.ru/link/?req=doc&amp;base=LAW&amp;n=461363&amp;dst=9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Федерации", при подаче заявления с использованием функционала ЕПГУ обучающимся в течение месяца со дня издания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</w:t>
      </w:r>
      <w:hyperlink r:id="rId85" w:tooltip="https://login.consultant.ru/link/?req=doc&amp;base=LAW&amp;n=461363&amp;dst=9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4 статьи 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"Об образовании в Российской Федерации", и 4 фотографии.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(п. 47 введен </w:t>
      </w:r>
      <w:hyperlink r:id="rId86" w:tooltip="https://login.consultant.ru/link/?req=doc&amp;base=LAW&amp;n=431677&amp;dst=10004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Минпросвещения России от 20.10.2022 N 915; в ред. Приказов Минпросвещения России от 13.10.2023 </w:t>
      </w:r>
      <w:hyperlink r:id="rId87" w:tooltip="https://login.consultant.ru/link/?req=doc&amp;base=LAW&amp;n=461924&amp;dst=10003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N 767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от 12.04.2024 </w:t>
      </w:r>
      <w:hyperlink r:id="rId88" w:tooltip="https://login.consultant.ru/link/?req=doc&amp;base=LAW&amp;n=476389&amp;dst=10005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N 245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10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2244" w:default="1">
    <w:name w:val="Default Paragraph Font"/>
    <w:uiPriority w:val="1"/>
    <w:semiHidden/>
    <w:unhideWhenUsed/>
  </w:style>
  <w:style w:type="numbering" w:styleId="2245" w:default="1">
    <w:name w:val="No List"/>
    <w:uiPriority w:val="99"/>
    <w:semiHidden/>
    <w:unhideWhenUsed/>
  </w:style>
  <w:style w:type="table" w:styleId="22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2329&amp;dst=100006" TargetMode="External"/><Relationship Id="rId10" Type="http://schemas.openxmlformats.org/officeDocument/2006/relationships/hyperlink" Target="https://login.consultant.ru/link/?req=doc&amp;base=LAW&amp;n=385077&amp;dst=100006" TargetMode="External"/><Relationship Id="rId11" Type="http://schemas.openxmlformats.org/officeDocument/2006/relationships/hyperlink" Target="https://login.consultant.ru/link/?req=doc&amp;base=LAW&amp;n=431677&amp;dst=100006" TargetMode="External"/><Relationship Id="rId12" Type="http://schemas.openxmlformats.org/officeDocument/2006/relationships/hyperlink" Target="https://login.consultant.ru/link/?req=doc&amp;base=LAW&amp;n=461924&amp;dst=100006" TargetMode="External"/><Relationship Id="rId13" Type="http://schemas.openxmlformats.org/officeDocument/2006/relationships/hyperlink" Target="https://login.consultant.ru/link/?req=doc&amp;base=LAW&amp;n=476389&amp;dst=100006" TargetMode="External"/><Relationship Id="rId14" Type="http://schemas.openxmlformats.org/officeDocument/2006/relationships/hyperlink" Target="https://login.consultant.ru/link/?req=doc&amp;base=LAW&amp;n=461363&amp;dst=244" TargetMode="External"/><Relationship Id="rId15" Type="http://schemas.openxmlformats.org/officeDocument/2006/relationships/hyperlink" Target="https://login.consultant.ru/link/?req=doc&amp;base=LAW&amp;n=470436&amp;dst=100042" TargetMode="External"/><Relationship Id="rId16" Type="http://schemas.openxmlformats.org/officeDocument/2006/relationships/hyperlink" Target="https://login.consultant.ru/link/?req=doc&amp;base=LAW&amp;n=145753" TargetMode="External"/><Relationship Id="rId17" Type="http://schemas.openxmlformats.org/officeDocument/2006/relationships/hyperlink" Target="https://login.consultant.ru/link/?req=doc&amp;base=LAW&amp;n=128243" TargetMode="External"/><Relationship Id="rId18" Type="http://schemas.openxmlformats.org/officeDocument/2006/relationships/hyperlink" Target="https://login.consultant.ru/link/?req=doc&amp;base=LAW&amp;n=323301" TargetMode="External"/><Relationship Id="rId19" Type="http://schemas.openxmlformats.org/officeDocument/2006/relationships/hyperlink" Target="https://login.consultant.ru/link/?req=doc&amp;base=LAW&amp;n=192388" TargetMode="External"/><Relationship Id="rId20" Type="http://schemas.openxmlformats.org/officeDocument/2006/relationships/hyperlink" Target="https://login.consultant.ru/link/?req=doc&amp;base=LAW&amp;n=316335" TargetMode="External"/><Relationship Id="rId21" Type="http://schemas.openxmlformats.org/officeDocument/2006/relationships/hyperlink" Target="https://login.consultant.ru/link/?req=doc&amp;base=LAW&amp;n=323224" TargetMode="External"/><Relationship Id="rId22" Type="http://schemas.openxmlformats.org/officeDocument/2006/relationships/hyperlink" Target="https://login.consultant.ru/link/?req=doc&amp;base=LAW&amp;n=382329&amp;dst=100006" TargetMode="External"/><Relationship Id="rId23" Type="http://schemas.openxmlformats.org/officeDocument/2006/relationships/hyperlink" Target="https://login.consultant.ru/link/?req=doc&amp;base=LAW&amp;n=385077&amp;dst=100006" TargetMode="External"/><Relationship Id="rId24" Type="http://schemas.openxmlformats.org/officeDocument/2006/relationships/hyperlink" Target="https://login.consultant.ru/link/?req=doc&amp;base=LAW&amp;n=431677&amp;dst=100006" TargetMode="External"/><Relationship Id="rId25" Type="http://schemas.openxmlformats.org/officeDocument/2006/relationships/hyperlink" Target="https://login.consultant.ru/link/?req=doc&amp;base=LAW&amp;n=461924&amp;dst=100006" TargetMode="External"/><Relationship Id="rId26" Type="http://schemas.openxmlformats.org/officeDocument/2006/relationships/hyperlink" Target="https://login.consultant.ru/link/?req=doc&amp;base=LAW&amp;n=476389&amp;dst=100006" TargetMode="External"/><Relationship Id="rId27" Type="http://schemas.openxmlformats.org/officeDocument/2006/relationships/hyperlink" Target="https://login.consultant.ru/link/?req=doc&amp;base=LAW&amp;n=461363&amp;dst=100763" TargetMode="External"/><Relationship Id="rId28" Type="http://schemas.openxmlformats.org/officeDocument/2006/relationships/hyperlink" Target="https://login.consultant.ru/link/?req=doc&amp;base=LAW&amp;n=461363" TargetMode="External"/><Relationship Id="rId29" Type="http://schemas.openxmlformats.org/officeDocument/2006/relationships/hyperlink" Target="https://login.consultant.ru/link/?req=doc&amp;base=LAW&amp;n=461363&amp;dst=172" TargetMode="External"/><Relationship Id="rId30" Type="http://schemas.openxmlformats.org/officeDocument/2006/relationships/hyperlink" Target="https://login.consultant.ru/link/?req=doc&amp;base=LAW&amp;n=439201" TargetMode="External"/><Relationship Id="rId31" Type="http://schemas.openxmlformats.org/officeDocument/2006/relationships/hyperlink" Target="https://login.consultant.ru/link/?req=doc&amp;base=LAW&amp;n=461363&amp;dst=100760" TargetMode="External"/><Relationship Id="rId32" Type="http://schemas.openxmlformats.org/officeDocument/2006/relationships/hyperlink" Target="https://login.consultant.ru/link/?req=doc&amp;base=LAW&amp;n=420804&amp;dst=100242" TargetMode="External"/><Relationship Id="rId33" Type="http://schemas.openxmlformats.org/officeDocument/2006/relationships/hyperlink" Target="https://login.consultant.ru/link/?req=doc&amp;base=LAW&amp;n=382329&amp;dst=100013" TargetMode="External"/><Relationship Id="rId34" Type="http://schemas.openxmlformats.org/officeDocument/2006/relationships/hyperlink" Target="https://login.consultant.ru/link/?req=doc&amp;base=LAW&amp;n=382329&amp;dst=100014" TargetMode="External"/><Relationship Id="rId35" Type="http://schemas.openxmlformats.org/officeDocument/2006/relationships/hyperlink" Target="https://login.consultant.ru/link/?req=doc&amp;base=LAW&amp;n=431677&amp;dst=100011" TargetMode="External"/><Relationship Id="rId36" Type="http://schemas.openxmlformats.org/officeDocument/2006/relationships/hyperlink" Target="https://login.consultant.ru/link/?req=doc&amp;base=LAW&amp;n=382329&amp;dst=100015" TargetMode="External"/><Relationship Id="rId37" Type="http://schemas.openxmlformats.org/officeDocument/2006/relationships/hyperlink" Target="https://login.consultant.ru/link/?req=doc&amp;base=LAW&amp;n=382329&amp;dst=100015" TargetMode="External"/><Relationship Id="rId38" Type="http://schemas.openxmlformats.org/officeDocument/2006/relationships/hyperlink" Target="https://login.consultant.ru/link/?req=doc&amp;base=LAW&amp;n=382329&amp;dst=100015" TargetMode="External"/><Relationship Id="rId39" Type="http://schemas.openxmlformats.org/officeDocument/2006/relationships/hyperlink" Target="https://login.consultant.ru/link/?req=doc&amp;base=LAW&amp;n=382329&amp;dst=100016" TargetMode="External"/><Relationship Id="rId40" Type="http://schemas.openxmlformats.org/officeDocument/2006/relationships/hyperlink" Target="https://login.consultant.ru/link/?req=doc&amp;base=LAW&amp;n=382329&amp;dst=100018" TargetMode="External"/><Relationship Id="rId41" Type="http://schemas.openxmlformats.org/officeDocument/2006/relationships/hyperlink" Target="https://login.consultant.ru/link/?req=doc&amp;base=LAW&amp;n=382329&amp;dst=100019" TargetMode="External"/><Relationship Id="rId42" Type="http://schemas.openxmlformats.org/officeDocument/2006/relationships/hyperlink" Target="https://login.consultant.ru/link/?req=doc&amp;base=LAW&amp;n=474984" TargetMode="External"/><Relationship Id="rId43" Type="http://schemas.openxmlformats.org/officeDocument/2006/relationships/hyperlink" Target="https://login.consultant.ru/link/?req=doc&amp;base=LAW&amp;n=461363&amp;dst=991" TargetMode="External"/><Relationship Id="rId44" Type="http://schemas.openxmlformats.org/officeDocument/2006/relationships/hyperlink" Target="https://login.consultant.ru/link/?req=doc&amp;base=LAW&amp;n=461363&amp;dst=991" TargetMode="External"/><Relationship Id="rId45" Type="http://schemas.openxmlformats.org/officeDocument/2006/relationships/hyperlink" Target="https://login.consultant.ru/link/?req=doc&amp;base=LAW&amp;n=461363&amp;dst=101393" TargetMode="External"/><Relationship Id="rId46" Type="http://schemas.openxmlformats.org/officeDocument/2006/relationships/hyperlink" Target="https://login.consultant.ru/link/?req=doc&amp;base=LAW&amp;n=461363" TargetMode="External"/><Relationship Id="rId47" Type="http://schemas.openxmlformats.org/officeDocument/2006/relationships/hyperlink" Target="https://login.consultant.ru/link/?req=doc&amp;base=LAW&amp;n=461363&amp;dst=991" TargetMode="External"/><Relationship Id="rId48" Type="http://schemas.openxmlformats.org/officeDocument/2006/relationships/hyperlink" Target="https://login.consultant.ru/link/?req=doc&amp;base=LAW&amp;n=442320&amp;dst=100365" TargetMode="External"/><Relationship Id="rId49" Type="http://schemas.openxmlformats.org/officeDocument/2006/relationships/hyperlink" Target="https://login.consultant.ru/link/?req=doc&amp;base=LAW&amp;n=150465&amp;dst=17" TargetMode="External"/><Relationship Id="rId50" Type="http://schemas.openxmlformats.org/officeDocument/2006/relationships/hyperlink" Target="https://login.consultant.ru/link/?req=doc&amp;base=LAW&amp;n=476389&amp;dst=100011" TargetMode="External"/><Relationship Id="rId51" Type="http://schemas.openxmlformats.org/officeDocument/2006/relationships/hyperlink" Target="https://login.consultant.ru/link/?req=doc&amp;base=LAW&amp;n=461363&amp;dst=991" TargetMode="External"/><Relationship Id="rId52" Type="http://schemas.openxmlformats.org/officeDocument/2006/relationships/hyperlink" Target="https://login.consultant.ru/link/?req=doc&amp;base=LAW&amp;n=476389&amp;dst=100030" TargetMode="External"/><Relationship Id="rId53" Type="http://schemas.openxmlformats.org/officeDocument/2006/relationships/hyperlink" Target="https://login.consultant.ru/link/?req=doc&amp;base=LAW&amp;n=150768&amp;dst=100009" TargetMode="External"/><Relationship Id="rId54" Type="http://schemas.openxmlformats.org/officeDocument/2006/relationships/hyperlink" Target="https://login.consultant.ru/link/?req=doc&amp;base=LAW&amp;n=454305" TargetMode="External"/><Relationship Id="rId55" Type="http://schemas.openxmlformats.org/officeDocument/2006/relationships/hyperlink" Target="https://login.consultant.ru/link/?req=doc&amp;base=LAW&amp;n=464157" TargetMode="External"/><Relationship Id="rId56" Type="http://schemas.openxmlformats.org/officeDocument/2006/relationships/hyperlink" Target="https://login.consultant.ru/link/?req=doc&amp;base=LAW&amp;n=474039" TargetMode="External"/><Relationship Id="rId57" Type="http://schemas.openxmlformats.org/officeDocument/2006/relationships/hyperlink" Target="https://login.consultant.ru/link/?req=doc&amp;base=LAW&amp;n=431677&amp;dst=100023" TargetMode="External"/><Relationship Id="rId58" Type="http://schemas.openxmlformats.org/officeDocument/2006/relationships/hyperlink" Target="https://login.consultant.ru/link/?req=doc&amp;base=LAW&amp;n=431677&amp;dst=100025" TargetMode="External"/><Relationship Id="rId59" Type="http://schemas.openxmlformats.org/officeDocument/2006/relationships/hyperlink" Target="https://login.consultant.ru/link/?req=doc&amp;base=LAW&amp;n=431677&amp;dst=100026" TargetMode="External"/><Relationship Id="rId60" Type="http://schemas.openxmlformats.org/officeDocument/2006/relationships/hyperlink" Target="https://login.consultant.ru/link/?req=doc&amp;base=LAW&amp;n=461363&amp;dst=244" TargetMode="External"/><Relationship Id="rId61" Type="http://schemas.openxmlformats.org/officeDocument/2006/relationships/hyperlink" Target="https://login.consultant.ru/link/?req=doc&amp;base=LAW&amp;n=431677&amp;dst=100028" TargetMode="External"/><Relationship Id="rId62" Type="http://schemas.openxmlformats.org/officeDocument/2006/relationships/hyperlink" Target="https://login.consultant.ru/link/?req=doc&amp;base=LAW&amp;n=385077&amp;dst=100012" TargetMode="External"/><Relationship Id="rId63" Type="http://schemas.openxmlformats.org/officeDocument/2006/relationships/hyperlink" Target="https://login.consultant.ru/link/?req=doc&amp;base=LAW&amp;n=461363&amp;dst=991" TargetMode="External"/><Relationship Id="rId64" Type="http://schemas.openxmlformats.org/officeDocument/2006/relationships/hyperlink" Target="https://login.consultant.ru/link/?req=doc&amp;base=LAW&amp;n=476389&amp;dst=100047" TargetMode="External"/><Relationship Id="rId65" Type="http://schemas.openxmlformats.org/officeDocument/2006/relationships/hyperlink" Target="https://login.consultant.ru/link/?req=doc&amp;base=LAW&amp;n=431677&amp;dst=100029" TargetMode="External"/><Relationship Id="rId66" Type="http://schemas.openxmlformats.org/officeDocument/2006/relationships/hyperlink" Target="https://login.consultant.ru/link/?req=doc&amp;base=LAW&amp;n=461924&amp;dst=100017" TargetMode="External"/><Relationship Id="rId67" Type="http://schemas.openxmlformats.org/officeDocument/2006/relationships/hyperlink" Target="https://login.consultant.ru/link/?req=doc&amp;base=LAW&amp;n=461924&amp;dst=100018" TargetMode="External"/><Relationship Id="rId68" Type="http://schemas.openxmlformats.org/officeDocument/2006/relationships/hyperlink" Target="https://login.consultant.ru/link/?req=doc&amp;base=LAW&amp;n=461363&amp;dst=100952" TargetMode="External"/><Relationship Id="rId69" Type="http://schemas.openxmlformats.org/officeDocument/2006/relationships/hyperlink" Target="https://login.consultant.ru/link/?req=doc&amp;base=LAW&amp;n=461363&amp;dst=101655" TargetMode="External"/><Relationship Id="rId70" Type="http://schemas.openxmlformats.org/officeDocument/2006/relationships/hyperlink" Target="https://login.consultant.ru/link/?req=doc&amp;base=LAW&amp;n=461363&amp;dst=873" TargetMode="External"/><Relationship Id="rId71" Type="http://schemas.openxmlformats.org/officeDocument/2006/relationships/hyperlink" Target="https://login.consultant.ru/link/?req=doc&amp;base=LAW&amp;n=476389&amp;dst=100050" TargetMode="External"/><Relationship Id="rId72" Type="http://schemas.openxmlformats.org/officeDocument/2006/relationships/hyperlink" Target="https://login.consultant.ru/link/?req=doc&amp;base=LAW&amp;n=476389&amp;dst=100052" TargetMode="External"/><Relationship Id="rId73" Type="http://schemas.openxmlformats.org/officeDocument/2006/relationships/hyperlink" Target="https://login.consultant.ru/link/?req=doc&amp;base=LAW&amp;n=461924&amp;dst=100019" TargetMode="External"/><Relationship Id="rId74" Type="http://schemas.openxmlformats.org/officeDocument/2006/relationships/hyperlink" Target="https://login.consultant.ru/link/?req=doc&amp;base=LAW&amp;n=461924&amp;dst=100020" TargetMode="External"/><Relationship Id="rId75" Type="http://schemas.openxmlformats.org/officeDocument/2006/relationships/hyperlink" Target="https://login.consultant.ru/link/?req=doc&amp;base=LAW&amp;n=431677&amp;dst=100031" TargetMode="External"/><Relationship Id="rId76" Type="http://schemas.openxmlformats.org/officeDocument/2006/relationships/hyperlink" Target="https://login.consultant.ru/link/?req=doc&amp;base=LAW&amp;n=396041" TargetMode="External"/><Relationship Id="rId77" Type="http://schemas.openxmlformats.org/officeDocument/2006/relationships/hyperlink" Target="https://login.consultant.ru/link/?req=doc&amp;base=LAW&amp;n=461924&amp;dst=100022" TargetMode="External"/><Relationship Id="rId78" Type="http://schemas.openxmlformats.org/officeDocument/2006/relationships/hyperlink" Target="https://login.consultant.ru/link/?req=doc&amp;base=LAW&amp;n=461924&amp;dst=100024" TargetMode="External"/><Relationship Id="rId79" Type="http://schemas.openxmlformats.org/officeDocument/2006/relationships/hyperlink" Target="https://login.consultant.ru/link/?req=doc&amp;base=LAW&amp;n=461924&amp;dst=100025" TargetMode="External"/><Relationship Id="rId80" Type="http://schemas.openxmlformats.org/officeDocument/2006/relationships/hyperlink" Target="https://login.consultant.ru/link/?req=doc&amp;base=LAW&amp;n=461924&amp;dst=100027" TargetMode="External"/><Relationship Id="rId81" Type="http://schemas.openxmlformats.org/officeDocument/2006/relationships/hyperlink" Target="https://login.consultant.ru/link/?req=doc&amp;base=LAW&amp;n=461363&amp;dst=871" TargetMode="External"/><Relationship Id="rId82" Type="http://schemas.openxmlformats.org/officeDocument/2006/relationships/hyperlink" Target="https://login.consultant.ru/link/?req=doc&amp;base=LAW&amp;n=461924&amp;dst=100029" TargetMode="External"/><Relationship Id="rId83" Type="http://schemas.openxmlformats.org/officeDocument/2006/relationships/hyperlink" Target="https://login.consultant.ru/link/?req=doc&amp;base=LAW&amp;n=461924&amp;dst=100031" TargetMode="External"/><Relationship Id="rId84" Type="http://schemas.openxmlformats.org/officeDocument/2006/relationships/hyperlink" Target="https://login.consultant.ru/link/?req=doc&amp;base=LAW&amp;n=461363&amp;dst=991" TargetMode="External"/><Relationship Id="rId85" Type="http://schemas.openxmlformats.org/officeDocument/2006/relationships/hyperlink" Target="https://login.consultant.ru/link/?req=doc&amp;base=LAW&amp;n=461363&amp;dst=991" TargetMode="External"/><Relationship Id="rId86" Type="http://schemas.openxmlformats.org/officeDocument/2006/relationships/hyperlink" Target="https://login.consultant.ru/link/?req=doc&amp;base=LAW&amp;n=431677&amp;dst=100040" TargetMode="External"/><Relationship Id="rId87" Type="http://schemas.openxmlformats.org/officeDocument/2006/relationships/hyperlink" Target="https://login.consultant.ru/link/?req=doc&amp;base=LAW&amp;n=461924&amp;dst=100032" TargetMode="External"/><Relationship Id="rId88" Type="http://schemas.openxmlformats.org/officeDocument/2006/relationships/hyperlink" Target="https://login.consultant.ru/link/?req=doc&amp;base=LAW&amp;n=476389&amp;dst=10005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457(ред. от 12.04.2024)&amp;quot;Об утверждении Порядка приема на обучение по образовательным программам среднего профессионального образования&amp;quot;(Зарегистрировано в Минюсте России 06.11.2020 N 60770)</dc:title>
  <dc:creator/>
  <cp:revision>1</cp:revision>
  <dcterms:modified xsi:type="dcterms:W3CDTF">2024-05-24T00:41:12Z</dcterms:modified>
</cp:coreProperties>
</file>