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8"/>
        <w:jc w:val="right"/>
        <w:rPr>
          <w:rFonts w:ascii="Times New Roman" w:hAnsi="Times New Roman" w:cs="Times New Roman" w:eastAsiaTheme="majorEastAsia"/>
          <w:sz w:val="28"/>
          <w:szCs w:val="32"/>
        </w:rPr>
      </w:pPr>
      <w:r>
        <w:rPr>
          <w:rFonts w:ascii="Times New Roman" w:hAnsi="Times New Roman" w:cs="Times New Roman" w:eastAsiaTheme="majorEastAsia"/>
          <w:sz w:val="28"/>
          <w:szCs w:val="32"/>
        </w:rPr>
        <w:t xml:space="preserve">ПРОЕКТ</w:t>
      </w:r>
      <w:r/>
      <w:r>
        <w:rPr>
          <w:rFonts w:ascii="Times New Roman" w:hAnsi="Times New Roman" w:cs="Times New Roman" w:eastAsiaTheme="majorEastAsia"/>
          <w:sz w:val="28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28"/>
          <w:szCs w:val="32"/>
        </w:rPr>
      </w:pPr>
      <w:r>
        <w:rPr>
          <w:rFonts w:ascii="Times New Roman" w:hAnsi="Times New Roman" w:cs="Times New Roman" w:eastAsiaTheme="majorEastAsia"/>
          <w:sz w:val="28"/>
          <w:szCs w:val="32"/>
        </w:rPr>
      </w:r>
      <w:r>
        <w:rPr>
          <w:rFonts w:ascii="Times New Roman" w:hAnsi="Times New Roman" w:cs="Times New Roman" w:eastAsiaTheme="majorEastAsia"/>
          <w:sz w:val="28"/>
          <w:szCs w:val="32"/>
        </w:rPr>
      </w:r>
      <w:r>
        <w:rPr>
          <w:rFonts w:ascii="Times New Roman" w:hAnsi="Times New Roman" w:cs="Times New Roman" w:eastAsiaTheme="majorEastAsia"/>
          <w:sz w:val="28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28"/>
          <w:szCs w:val="32"/>
        </w:rPr>
        <w:pBdr>
          <w:bottom w:val="single" w:color="000000" w:sz="4" w:space="0"/>
        </w:pBdr>
      </w:pPr>
      <w:r>
        <w:rPr>
          <w:rFonts w:ascii="Times New Roman" w:hAnsi="Times New Roman" w:cs="Times New Roman" w:eastAsiaTheme="majorEastAsia"/>
          <w:sz w:val="28"/>
          <w:szCs w:val="32"/>
        </w:rPr>
        <w:t xml:space="preserve">ДЕПАРТАМЕНТ</w:t>
      </w:r>
      <w:r>
        <w:rPr>
          <w:rFonts w:ascii="Times New Roman" w:hAnsi="Times New Roman" w:cs="Times New Roman" w:eastAsiaTheme="majorEastAsia"/>
          <w:sz w:val="28"/>
          <w:szCs w:val="32"/>
        </w:rPr>
        <w:t xml:space="preserve"> ОБРАЗОВАНИЯ </w:t>
      </w:r>
      <w:r>
        <w:rPr>
          <w:rFonts w:ascii="Times New Roman" w:hAnsi="Times New Roman" w:cs="Times New Roman" w:eastAsiaTheme="majorEastAsia"/>
          <w:sz w:val="28"/>
          <w:szCs w:val="32"/>
        </w:rPr>
      </w:r>
      <w:r>
        <w:rPr>
          <w:rFonts w:ascii="Times New Roman" w:hAnsi="Times New Roman" w:cs="Times New Roman" w:eastAsiaTheme="majorEastAsia"/>
          <w:sz w:val="28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28"/>
          <w:szCs w:val="32"/>
        </w:rPr>
        <w:pBdr>
          <w:bottom w:val="single" w:color="000000" w:sz="4" w:space="0"/>
        </w:pBdr>
      </w:pPr>
      <w:r>
        <w:rPr>
          <w:rFonts w:ascii="Times New Roman" w:hAnsi="Times New Roman" w:cs="Times New Roman" w:eastAsiaTheme="majorEastAsia"/>
          <w:sz w:val="28"/>
          <w:szCs w:val="32"/>
        </w:rPr>
        <w:t xml:space="preserve">ЕВРЕЙСКОЙ АВТОНОМНОЙ ОБЛАСТИ</w:t>
      </w:r>
      <w:r>
        <w:rPr>
          <w:rFonts w:ascii="Times New Roman" w:hAnsi="Times New Roman" w:cs="Times New Roman" w:eastAsiaTheme="majorEastAsia"/>
          <w:sz w:val="28"/>
          <w:szCs w:val="32"/>
        </w:rPr>
      </w:r>
      <w:r>
        <w:rPr>
          <w:rFonts w:ascii="Times New Roman" w:hAnsi="Times New Roman" w:cs="Times New Roman" w:eastAsiaTheme="majorEastAsia"/>
          <w:sz w:val="28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</w:p>
    <w:p>
      <w:pPr>
        <w:pStyle w:val="958"/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  <w:r>
        <w:rPr>
          <w:rFonts w:ascii="Times New Roman" w:hAnsi="Times New Roman" w:cs="Times New Roman" w:eastAsiaTheme="majorEastAsia"/>
          <w:sz w:val="32"/>
          <w:szCs w:val="32"/>
        </w:rPr>
      </w:r>
    </w:p>
    <w:p>
      <w:pPr>
        <w:pStyle w:val="9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9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обобщения правоприменительной практики при осуществлении федерального государственного контроля (надзора) в сфере образования в 2023 году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</w:r>
      <w:r>
        <w:rPr>
          <w:rFonts w:ascii="Times New Roman" w:hAnsi="Times New Roman" w:cs="Times New Roman"/>
          <w:b/>
          <w:sz w:val="44"/>
          <w:szCs w:val="44"/>
        </w:rPr>
      </w:r>
      <w:r>
        <w:rPr>
          <w:rFonts w:ascii="Times New Roman" w:hAnsi="Times New Roman" w:cs="Times New Roman"/>
          <w:b/>
          <w:sz w:val="44"/>
          <w:szCs w:val="4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headerReference w:type="default" r:id="rId10"/>
          <w:headerReference w:type="first" r:id="rId11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afterAutospacing="0" w:line="264" w:lineRule="auto"/>
        <w:shd w:val="nil" w:color="000000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Оглавление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spacing w:after="0" w:afterAutospacing="0" w:line="264" w:lineRule="auto"/>
        <w:shd w:val="nil" w:color="00000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sdt>
      <w:sdtPr>
        <w15:appearance w15:val="boundingBox"/>
        <w:placeholder>
          <w:docPart w:val="DefaultPlaceholder_TEXT"/>
        </w:placeholder>
        <w:docPartObj>
          <w:docPartGallery w:val="Table of Contents"/>
          <w:docPartUnique w:val="true"/>
        </w:docPartObj>
        <w:rPr/>
      </w:sdtPr>
      <w:sdtContent>
        <w:p>
          <w:pPr>
            <w:pStyle w:val="961"/>
            <w:jc w:val="both"/>
            <w:spacing w:after="0" w:afterAutospacing="0" w:line="240" w:lineRule="auto"/>
            <w:tabs>
              <w:tab w:val="right" w:pos="9354" w:leader="dot"/>
            </w:tabs>
            <w:rPr>
              <w:rFonts w:ascii="Times New Roman" w:hAnsi="Times New Roman" w:cs="Times New Roman"/>
              <w:b w:val="0"/>
              <w:bCs w:val="0"/>
              <w:sz w:val="28"/>
              <w:szCs w:val="28"/>
              <w:highlight w:val="none"/>
              <w14:ligatures w14:val="none"/>
            </w:rPr>
          </w:pPr>
          <w:r>
            <w:rPr>
              <w:rFonts w:ascii="Times New Roman" w:hAnsi="Times New Roman" w:eastAsia="Times New Roman" w:cs="Times New Roman"/>
              <w:sz w:val="28"/>
              <w:szCs w:val="28"/>
              <w:highlight w:val="none"/>
            </w:rPr>
          </w:r>
          <w:r>
            <w:fldChar w:fldCharType="begin"/>
            <w:instrText xml:space="preserve">TOC \o "1-9" \h </w:instrText>
            <w:fldChar w:fldCharType="separate"/>
          </w:r>
          <w:r>
            <w:rPr>
              <w:rFonts w:ascii="Times New Roman" w:hAnsi="Times New Roman" w:eastAsia="Times New Roman" w:cs="Times New Roman"/>
              <w:sz w:val="28"/>
              <w:szCs w:val="28"/>
              <w:highlight w:val="none"/>
            </w:rPr>
          </w:r>
          <w:hyperlink w:tooltip="#_Toc1" w:anchor="_Toc1" w:history="1">
            <w:r>
              <w:rPr>
                <w:rStyle w:val="945"/>
              </w:rPr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1. Общие положения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begin"/>
              <w:instrText xml:space="preserve">PAGEREF _Toc1 \h</w:instrText>
              <w:fldChar w:fldCharType="separate"/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</w:rPr>
          </w:r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  <w:highlight w:val="none"/>
              <w14:ligatures w14:val="none"/>
            </w:rPr>
          </w:r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  <w:highlight w:val="none"/>
              <w14:ligatures w14:val="none"/>
            </w:rPr>
          </w:r>
        </w:p>
        <w:p>
          <w:pPr>
            <w:pStyle w:val="961"/>
            <w:jc w:val="both"/>
            <w:spacing w:after="0" w:afterAutospacing="0" w:line="240" w:lineRule="auto"/>
            <w:tabs>
              <w:tab w:val="right" w:pos="9354" w:leader="dot"/>
            </w:tabs>
            <w:rPr>
              <w:rFonts w:ascii="Times New Roman" w:hAnsi="Times New Roman" w:cs="Times New Roman"/>
              <w:b w:val="0"/>
              <w:bCs w:val="0"/>
              <w:sz w:val="28"/>
              <w:szCs w:val="28"/>
              <w:highlight w:val="none"/>
            </w:rPr>
          </w:pPr>
          <w:r/>
          <w:hyperlink w:tooltip="#_Toc2" w:anchor="_Toc2" w:history="1">
            <w:r>
              <w:rPr>
                <w:rStyle w:val="945"/>
                <w:b/>
                <w:bCs/>
              </w:rPr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2. Обеспечение единообразных подходов к применению  департаментом образования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 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begin"/>
              <w:instrText xml:space="preserve">PAGEREF _Toc2 \h</w:instrText>
              <w:fldChar w:fldCharType="separate"/>
            </w:r>
            <w:r>
              <w:rPr>
                <w:rStyle w:val="945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</w:rPr>
          </w:r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  <w:highlight w:val="none"/>
            </w:rPr>
          </w:r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  <w:highlight w:val="none"/>
            </w:rPr>
          </w:r>
        </w:p>
        <w:p>
          <w:pPr>
            <w:pStyle w:val="961"/>
            <w:jc w:val="both"/>
            <w:spacing w:after="0" w:afterAutospacing="0" w:line="240" w:lineRule="auto"/>
            <w:tabs>
              <w:tab w:val="right" w:pos="9354" w:leader="dot"/>
            </w:tabs>
            <w:rPr>
              <w:rFonts w:ascii="Times New Roman" w:hAnsi="Times New Roman" w:cs="Times New Roman"/>
              <w:b w:val="0"/>
              <w:bCs w:val="0"/>
              <w:sz w:val="28"/>
              <w:szCs w:val="28"/>
              <w14:ligatures w14:val="none"/>
            </w:rPr>
          </w:pPr>
          <w:r/>
          <w:hyperlink w:tooltip="#_Toc3" w:anchor="_Toc3" w:history="1">
            <w:r>
              <w:rPr>
                <w:rStyle w:val="945"/>
                <w:b/>
                <w:bCs/>
              </w:rPr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3. Типичные нарушения обязательных требований, причины, факторы и усло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вия, способствующие возникновению нарушений 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обязательных требований 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begin"/>
              <w:instrText xml:space="preserve">PAGEREF _Toc3 \h</w:instrText>
              <w:fldChar w:fldCharType="separate"/>
            </w:r>
            <w:r>
              <w:rPr>
                <w:rStyle w:val="945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</w:rPr>
          </w:r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  <w14:ligatures w14:val="none"/>
            </w:rPr>
          </w:r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  <w14:ligatures w14:val="none"/>
            </w:rPr>
          </w:r>
        </w:p>
        <w:p>
          <w:pPr>
            <w:pStyle w:val="961"/>
            <w:jc w:val="both"/>
            <w:spacing w:after="0" w:afterAutospacing="0" w:line="240" w:lineRule="auto"/>
            <w:tabs>
              <w:tab w:val="right" w:pos="9354" w:leader="dot"/>
            </w:tabs>
            <w:rPr>
              <w:rFonts w:ascii="Times New Roman" w:hAnsi="Times New Roman" w:cs="Times New Roman"/>
              <w:b w:val="0"/>
              <w:bCs w:val="0"/>
              <w:sz w:val="28"/>
              <w:szCs w:val="28"/>
              <w:highlight w:val="none"/>
            </w:rPr>
          </w:pPr>
          <w:r/>
          <w:hyperlink w:tooltip="#_Toc4" w:anchor="_Toc4" w:history="1">
            <w:r>
              <w:rPr>
                <w:rStyle w:val="945"/>
                <w:b/>
                <w:bCs/>
              </w:rPr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4. Анализ случаев причинения вреда (ущерба) охраняемым законом ценностям в сфере образования, выявление источников и факторов риска причинения вреда (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ущерба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)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begin"/>
              <w:instrText xml:space="preserve">PAGEREF _Toc4 \h</w:instrText>
              <w:fldChar w:fldCharType="separate"/>
            </w:r>
            <w:r>
              <w:rPr>
                <w:rStyle w:val="945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</w:rPr>
          </w:r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  <w:highlight w:val="none"/>
            </w:rPr>
          </w:r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  <w:highlight w:val="none"/>
            </w:rPr>
          </w:r>
        </w:p>
        <w:p>
          <w:pPr>
            <w:pStyle w:val="961"/>
            <w:jc w:val="both"/>
            <w:spacing w:after="0" w:afterAutospacing="0" w:line="240" w:lineRule="auto"/>
            <w:tabs>
              <w:tab w:val="right" w:pos="9354" w:leader="dot"/>
            </w:tabs>
            <w:rPr>
              <w:rFonts w:ascii="Times New Roman" w:hAnsi="Times New Roman" w:cs="Times New Roman"/>
              <w:b w:val="0"/>
              <w:bCs w:val="0"/>
              <w:sz w:val="28"/>
              <w:szCs w:val="28"/>
              <w:highlight w:val="none"/>
            </w:rPr>
          </w:pPr>
          <w:r/>
          <w:hyperlink w:tooltip="#_Toc5" w:anchor="_Toc5" w:history="1">
            <w:r>
              <w:rPr>
                <w:rStyle w:val="945"/>
                <w:b/>
                <w:bCs/>
              </w:rPr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5. Предложения об актуализации обязательных требований 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begin"/>
              <w:instrText xml:space="preserve">PAGEREF _Toc5 \h</w:instrText>
              <w:fldChar w:fldCharType="separate"/>
            </w:r>
            <w:r>
              <w:rPr>
                <w:rStyle w:val="945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</w:rPr>
          </w:r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  <w:highlight w:val="none"/>
            </w:rPr>
          </w:r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  <w:highlight w:val="none"/>
            </w:rPr>
          </w:r>
        </w:p>
        <w:p>
          <w:pPr>
            <w:pStyle w:val="961"/>
            <w:jc w:val="both"/>
            <w:spacing w:after="0" w:afterAutospacing="0" w:line="240" w:lineRule="auto"/>
            <w:tabs>
              <w:tab w:val="right" w:pos="9354" w:leader="dot"/>
            </w:tabs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</w:pPr>
          <w:r/>
          <w:hyperlink w:tooltip="#_Toc6" w:anchor="_Toc6" w:history="1">
            <w:r>
              <w:rPr>
                <w:rStyle w:val="945"/>
                <w:b/>
                <w:bCs/>
              </w:rPr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6. Предложения о внесении изменений в законодательство Российской Федерации о государственном контроле (надзоре), 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муниципальном контроле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begin"/>
              <w:instrText xml:space="preserve">PAGEREF _Toc6 \h</w:instrText>
              <w:fldChar w:fldCharType="separate"/>
            </w:r>
            <w:r>
              <w:rPr>
                <w:rStyle w:val="945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</w:rPr>
          </w:r>
          <w:r>
            <w:rPr>
              <w:rFonts w:ascii="Times New Roman" w:hAnsi="Times New Roman" w:eastAsia="Times New Roman" w:cs="Times New Roman"/>
              <w:b w:val="0"/>
              <w:bCs w:val="0"/>
              <w:sz w:val="28"/>
              <w:szCs w:val="28"/>
            </w:rPr>
          </w:r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</w:r>
        </w:p>
        <w:p>
          <w:pPr>
            <w:pStyle w:val="961"/>
            <w:jc w:val="both"/>
            <w:spacing w:after="0" w:afterAutospacing="0" w:line="240" w:lineRule="auto"/>
            <w:tabs>
              <w:tab w:val="right" w:pos="9354" w:leader="dot"/>
            </w:tabs>
            <w:rPr>
              <w:rFonts w:ascii="Times New Roman" w:hAnsi="Times New Roman" w:cs="Times New Roman"/>
              <w:b/>
              <w:bCs/>
              <w:highlight w:val="none"/>
              <w14:ligatures w14:val="none"/>
            </w:rPr>
          </w:pPr>
          <w:hyperlink w:tooltip="#_Toc7" w:anchor="_Toc7" w:history="1">
            <w:r>
              <w:rPr>
                <w:rStyle w:val="945"/>
                <w:b/>
                <w:bCs/>
              </w:rPr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7. Приложение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Типичные нарушения обязательных требований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законодательства об образовании</w:t>
            </w:r>
            <w:r>
              <w:rPr>
                <w:rStyle w:val="945"/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begin"/>
              <w:instrText xml:space="preserve">PAGEREF _Toc7 \h</w:instrText>
              <w:fldChar w:fldCharType="separate"/>
            </w:r>
            <w:r>
              <w:rPr>
                <w:rStyle w:val="945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highlight w:val="none"/>
              <w14:ligatures w14:val="none"/>
            </w:rPr>
          </w:r>
          <w:r>
            <w:rPr>
              <w:rFonts w:ascii="Times New Roman" w:hAnsi="Times New Roman" w:cs="Times New Roman"/>
              <w:b/>
              <w:bCs/>
              <w:highlight w:val="none"/>
              <w14:ligatures w14:val="none"/>
            </w:rPr>
          </w:r>
        </w:p>
        <w:p>
          <w:pPr>
            <w:rPr>
              <w:rFonts w:ascii="Times New Roman" w:hAnsi="Times New Roman" w:eastAsia="Times New Roman" w:cs="Times New Roman"/>
              <w:sz w:val="28"/>
              <w:szCs w:val="28"/>
              <w:highlight w:val="none"/>
            </w:rPr>
          </w:pPr>
          <w:r/>
          <w:r>
            <w:fldChar w:fldCharType="end"/>
          </w:r>
          <w:r/>
          <w:r/>
          <w:r>
            <w:rPr>
              <w:rFonts w:ascii="Times New Roman" w:hAnsi="Times New Roman" w:eastAsia="Times New Roman" w:cs="Times New Roman"/>
              <w:sz w:val="28"/>
              <w:szCs w:val="28"/>
              <w:highlight w:val="none"/>
            </w:rPr>
          </w:r>
        </w:p>
      </w:sdtContent>
    </w:sdt>
    <w:p>
      <w:pPr>
        <w:jc w:val="both"/>
        <w:spacing w:after="0" w:afterAutospacing="0" w:line="264" w:lineRule="auto"/>
        <w:shd w:val="nil" w:color="000000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jc w:val="both"/>
        <w:spacing w:after="0" w:afterAutospacing="0" w:line="264" w:lineRule="auto"/>
        <w:shd w:val="nil" w:color="000000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sectPr>
          <w:footnotePr/>
          <w:endnotePr/>
          <w:type w:val="continuous"/>
          <w:pgSz w:w="11906" w:h="16838" w:orient="portrait"/>
          <w:pgMar w:top="1134" w:right="851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pStyle w:val="774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pPr>
      <w:r/>
      <w:bookmarkStart w:id="1" w:name="_Toc1"/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 Общие положения</w:t>
      </w:r>
      <w:r/>
      <w:bookmarkEnd w:id="1"/>
      <w:r/>
      <w:r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r>
    </w:p>
    <w:p>
      <w:pPr>
        <w:contextualSpacing/>
        <w:ind w:firstLine="708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результатах обобщения пра</w:t>
      </w:r>
      <w:r>
        <w:rPr>
          <w:rFonts w:ascii="Times New Roman" w:hAnsi="Times New Roman" w:cs="Times New Roman"/>
          <w:sz w:val="28"/>
          <w:szCs w:val="28"/>
        </w:rPr>
        <w:t xml:space="preserve">воприменительной практики департамента образования Еврейской автономной области (далее – департамент образования) при осуществлении федерального государственного контроля (надзора) в сфере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в 2023 году подготовлен в соответствии со статьей 47 Федерального закона от 31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 пунктом 15 Положения 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в сфере образования, утвержденного постановлением Правительства Российской Федерации от 25 июня 2021 года № 997 (далее – Положение о контроле в сфере образования № 997). 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нализ и обобщени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контрол</w:t>
      </w:r>
      <w:r>
        <w:rPr>
          <w:rFonts w:ascii="Times New Roman" w:hAnsi="Times New Roman" w:cs="Times New Roman"/>
          <w:sz w:val="28"/>
          <w:szCs w:val="28"/>
        </w:rPr>
        <w:t xml:space="preserve">ьной (</w:t>
      </w:r>
      <w:r>
        <w:rPr>
          <w:rFonts w:ascii="Times New Roman" w:hAnsi="Times New Roman" w:cs="Times New Roman"/>
          <w:sz w:val="28"/>
          <w:szCs w:val="28"/>
        </w:rPr>
        <w:t xml:space="preserve">надзорной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подготовлен в целях: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обеспечени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Федерации, законов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 – обязательные требования);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обеспечени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и открытости сведений о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путем их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публикации для сведения подконтрольных субъектов;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снижени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количества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повышения уровня защищенности охраняемых законом ценностей за</w:t>
      </w:r>
      <w:r>
        <w:rPr>
          <w:rFonts w:ascii="Times New Roman" w:hAnsi="Times New Roman" w:cs="Times New Roman"/>
          <w:sz w:val="28"/>
          <w:szCs w:val="28"/>
        </w:rPr>
        <w:t xml:space="preserve"> счет обеспечения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деятельность, и индивидуальных предпринимателей, осуществляющих образовательную деятельность (далее – контролируемые лица)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практике применения обязательных требований;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контроля (надзора) в сфере образования проводилось для решения следующих задач: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единообразных подходов к применению контрольным (надзорным) органом и его должностными лицами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законодательства Российской Федерации о государственном контроле (надзоре), муниципальном контроле;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анали</w:t>
      </w:r>
      <w:r>
        <w:rPr>
          <w:rFonts w:ascii="Times New Roman" w:hAnsi="Times New Roman" w:cs="Times New Roman"/>
          <w:sz w:val="28"/>
          <w:szCs w:val="28"/>
        </w:rPr>
        <w:t xml:space="preserve">з случаев причинения вреда (ущерба) охраняемым законом ценностям, выявление источников и факторов риска причинения вреда (ущерба);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подготовка предложений об актуализации обязательных требований;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подготовка предложений о внесении изменений в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 Российской Федерации о государственном контроле (надзоре), муниципальном контроле.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федерального государственного контроля (надзора) в сфере образования является: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обязательных требований, установленных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соблюдение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исполнение решений, принимаемых по результатам контрольных (надзорных) мероприятий.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федерального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контроля (надзора) в сфере образования в соответствии с пунктом 3 Положения о контроле в сфере образования № 997 и с учетом требований пунктов 18, 19, 20 статьи 2, статьи 7 Федерального закона № 273-ФЗ являются организации, осуществляющие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ную деятельность на основании лицензии и зарегистрированные по месту нахождения (индивидуальные предприниматели, осуществляющие образовательную деятельность на основании лицензии и зарегистрированные по месту жительства) на территории Еврейской автономной</w:t>
      </w:r>
      <w:r>
        <w:rPr>
          <w:rFonts w:ascii="Times New Roman" w:hAnsi="Times New Roman" w:cs="Times New Roman"/>
          <w:sz w:val="28"/>
          <w:szCs w:val="28"/>
        </w:rPr>
        <w:t xml:space="preserve"> области, за исключением организаций, указанных в пункте 7 части 1 статьи 6 Федерального закона № 273-ФЗ.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объектов федерального государственного контроля (надзора) в сфере образования в 2023 году осуществлялся посредством: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информационной системы государственного надзора в сфере образования - ГИС АКНДПП;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Государственной автоматизированной информационной системы управления (ГАС «Управление»);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Единого реестра видов федерального государственного контроля (надзора),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(надзора), муниципального контроля (ЕРВК);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Единого реестра контрольных (надзорных) мероприятий (ЕРКНМ);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Единой системы межведомственного электронного взаимодействия (СМЭВ) – федеральной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ионной системы, предназначенной для организации информационного взаимодействия между информационными системами участников СМЭВ в целях предоставления государственных и муниципальных услуг и исполнения государственных и муниципальных функций в электронной ф</w:t>
      </w:r>
      <w:r>
        <w:rPr>
          <w:rFonts w:ascii="Times New Roman" w:hAnsi="Times New Roman" w:cs="Times New Roman"/>
          <w:sz w:val="28"/>
          <w:szCs w:val="28"/>
        </w:rPr>
        <w:t xml:space="preserve">орме (Программный комплекс «Региональная информационная система межведомственного электронного взаимодействия» (РСМЭВ).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Государственной информационной системы «Сводный реестр лицензий на осуществление образовательной деятельности».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 (ГИС Реестр).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color w:val="auto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объектов, деятельность которых подлежит федеральному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(надзору) в сфере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составило: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31 декабря 2023 г. – 182, из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80 – юридических лиц, 2 – индивидуальных предпринимателя,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осуществляющих образовательную деятельность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31 декабря 2022 г. – 177).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данного показателя связано с созданием новых  организаций, осуществляющих образовательную деятельность.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в сфере образования осуществляется на основе управления рисками 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ценностям в сфере образования.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федерального государственного контроля (надзора) в сфере образования подлежат отнесению к категориям высокого, среднего и низкого риска причинения вреда (ущерба) охраняемым законом ценно</w:t>
      </w:r>
      <w:r>
        <w:rPr>
          <w:rFonts w:ascii="Times New Roman" w:hAnsi="Times New Roman" w:cs="Times New Roman"/>
          <w:sz w:val="28"/>
          <w:szCs w:val="28"/>
        </w:rPr>
        <w:t xml:space="preserve">стям в сфере образования (далее – категории риска).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тяжести потенциальных негативных последствий возможного несоблюдения обязательных требований с отнесением к низкой категории риска является деятельность организаций, осуществляющих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</w:t>
      </w:r>
      <w:r>
        <w:rPr>
          <w:rFonts w:ascii="Times New Roman" w:hAnsi="Times New Roman" w:cs="Times New Roman"/>
          <w:sz w:val="28"/>
          <w:szCs w:val="28"/>
        </w:rPr>
        <w:t xml:space="preserve">или нескольких основных образовательных программ, имеющих государственную аккредитацию образовательной деятельности (за исключением образовательных программ дошкольного образования, основных программ профессионального обучения), и (или) дополнительных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программ, а также образовательных программ, направленных на подготовку служителей и религиозного персонала религиозных организаций (далее – образовательная деятельность контролируемых лиц).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вероятности несоблюдения обязательных требо</w:t>
      </w:r>
      <w:r>
        <w:rPr>
          <w:rFonts w:ascii="Times New Roman" w:hAnsi="Times New Roman" w:cs="Times New Roman"/>
          <w:sz w:val="28"/>
          <w:szCs w:val="28"/>
        </w:rPr>
        <w:t xml:space="preserve">ваний с отнесением к средней категории риска являются: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образовательная деятельность контролируемых лиц при наличии обращения (жалобы, заявления), признанного обоснованным по результатам рассмотрения от физических и юридических лиц,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индивидуальных предпринимателей, государственных и муниципальных органов и их должностных лиц, средств массовой информации, о фактах нарушения контролируемым лицом обязательных требований и (или) исполнения решений, принимаемых по результатам контро</w:t>
      </w:r>
      <w:r>
        <w:rPr>
          <w:rFonts w:ascii="Times New Roman" w:hAnsi="Times New Roman" w:cs="Times New Roman"/>
          <w:sz w:val="28"/>
          <w:szCs w:val="28"/>
        </w:rPr>
        <w:t xml:space="preserve">льных (надзорных) мероприятий,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образовательная деятельность конт</w:t>
      </w:r>
      <w:r>
        <w:rPr>
          <w:rFonts w:ascii="Times New Roman" w:hAnsi="Times New Roman" w:cs="Times New Roman"/>
          <w:sz w:val="28"/>
          <w:szCs w:val="28"/>
        </w:rPr>
        <w:t xml:space="preserve">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статьями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правонарушениях: статьей 5.57, статьей 9.13, частью 1 статьи 19.4, статьей 19.4.1, частью 1 статьи 19.5, статьями 19.6, 19.7, 19.20 и 19.30, статьей 19.30.2 (в части сведений о выданных документах об 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(или) о квалификации, документах об обучении) в период 3 лет, предшествующих дате принятия решения об отнесении объекта федерального государственного контроля (надзора) в сфере образования к определенной категории риска. 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вероятности несоблюдения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с отнесением к высокой категории риска является образовательная деятельность контролируемых лиц при одновременном наличии вышеуказанных критериев вероятности несоблюдения обязательных требований.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объекта федерального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в сфере образования к одной из категорий риска осуществляется ежегодно на основе сопоставления его характеристик с утвержденными критериями отнесения объектов федерального государственного контроля (надзора) в сфере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к категориям риска.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от контролируемого лица в департамент образования сведений о соответствии объекта федерального государственного контроля (надзора) в сфере образования критериям отнесения объектов федерального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 xml:space="preserve">дзора) в сфере образования к категориям риска иной категории риска департамент образования в течение 5 рабочих дней со дня поступления указанных сведений принимает решение об изменении категории риска такого объекта. </w:t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Пл</w:t>
      </w:r>
      <w:r>
        <w:rPr>
          <w:rFonts w:ascii="Times New Roman" w:hAnsi="Times New Roman" w:cs="Times New Roman"/>
          <w:sz w:val="28"/>
          <w:szCs w:val="28"/>
        </w:rPr>
        <w:t xml:space="preserve">ановые контрольные (надзорные) мероприятия в виде выездных/документарных проверок в отношении объектов федерального государственного контроля (надзора) в сфере образования, отнесенных к определенным категориям риска, проводятся со следующей периодичностью: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– один раз в 3 года;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один раз в 4 года;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объектов контроля, отнесенных к категории низкого риска, плановые контрольные (надзорные) мероприятия не проводятся.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color w:val="ff0000"/>
        </w:rPr>
      </w:pPr>
      <w:r>
        <w:rPr>
          <w:rFonts w:ascii="Times New Roman" w:hAnsi="Times New Roman" w:eastAsia="NSimSun" w:cs="Times New Roman"/>
          <w:color w:val="ff0000"/>
          <w:sz w:val="28"/>
          <w:szCs w:val="28"/>
          <w:highlight w:val="none"/>
          <w:lang w:eastAsia="zh-CN"/>
        </w:rPr>
      </w:r>
      <w:r>
        <w:rPr>
          <w:color w:val="ff0000"/>
        </w:rPr>
      </w:r>
      <w:r>
        <w:rPr>
          <w:color w:val="ff000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ff0000"/>
          <w:sz w:val="28"/>
          <w:szCs w:val="28"/>
          <w:highlight w:val="none"/>
          <w:lang w:eastAsia="zh-CN"/>
        </w:rPr>
      </w:pPr>
      <w:r>
        <w:rPr>
          <w:rFonts w:ascii="Times New Roman" w:hAnsi="Times New Roman" w:eastAsia="NSimSun" w:cs="Times New Roman"/>
          <w:color w:val="ff0000"/>
          <w:sz w:val="28"/>
          <w:szCs w:val="28"/>
          <w:highlight w:val="none"/>
          <w:lang w:eastAsia="zh-CN"/>
        </w:rPr>
      </w:r>
      <w:r>
        <w:rPr>
          <w:rFonts w:ascii="Times New Roman" w:hAnsi="Times New Roman" w:eastAsia="NSimSun" w:cs="Times New Roman"/>
          <w:color w:val="ff0000"/>
          <w:sz w:val="28"/>
          <w:szCs w:val="28"/>
          <w:highlight w:val="none"/>
          <w:lang w:eastAsia="zh-CN"/>
        </w:rPr>
      </w:r>
      <w:r>
        <w:rPr>
          <w:rFonts w:ascii="Times New Roman" w:hAnsi="Times New Roman" w:eastAsia="NSimSun" w:cs="Times New Roman"/>
          <w:color w:val="ff0000"/>
          <w:sz w:val="28"/>
          <w:szCs w:val="28"/>
          <w:highlight w:val="none"/>
          <w:lang w:eastAsia="zh-CN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области от 16.11.2023</w:t>
      </w:r>
      <w:r>
        <w:rPr>
          <w:rFonts w:ascii="Times New Roman" w:hAnsi="Times New Roman" w:cs="Times New Roman"/>
          <w:sz w:val="28"/>
          <w:szCs w:val="28"/>
        </w:rPr>
        <w:t xml:space="preserve"> № 484 «Об отнесении объектов федерального государственного контроля (надзора) в сфере образования к категориям высокого, среднего и низкого риска причинения вреда (ущерба) охраняемым законом ценностям» определен перечень контролируемых лиц, образовательна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которых отнесена департаментам образования Еврейской автономной области к объектам федерального государственного контроля (надзора) в сфере образования средней и высокой категории риска причинения вреда (ущерба) охраняемым законом ценностям.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результатам проведенного департаментом образования в 2023 году сопоставления характеристик объектов контроля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утвержденными критериями их отнесения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категориям риска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объекты контроля были отнесены к следующим категориям риска: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высокий риск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отсутствуют;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редний риск –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объектов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color w:val="ff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низкий риск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объекты контроля, не отнесенные к категориям высокого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 среднего риска, в отношении которы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х плановые контрольные (надзорные) мероприятия не проводятся.</w:t>
      </w:r>
      <w:r>
        <w:rPr>
          <w:rFonts w:ascii="Times New Roman" w:hAnsi="Times New Roman" w:cs="Times New Roman"/>
          <w:color w:val="ff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ff0000"/>
          <w:sz w:val="28"/>
          <w:szCs w:val="28"/>
          <w:highlight w:val="none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3 статьи 46 Федерального закона № 248-ФЗ перечни объектов федерального государственного контроля (надзора) в сфере образования, отнесенных к кате</w:t>
      </w:r>
      <w:r>
        <w:rPr>
          <w:rFonts w:ascii="Times New Roman" w:hAnsi="Times New Roman" w:cs="Times New Roman"/>
          <w:sz w:val="28"/>
          <w:szCs w:val="28"/>
        </w:rPr>
        <w:t xml:space="preserve">гориям высокого, среднего </w:t>
      </w:r>
      <w:r>
        <w:rPr>
          <w:rFonts w:ascii="Times New Roman" w:hAnsi="Times New Roman" w:cs="Times New Roman"/>
          <w:sz w:val="28"/>
          <w:szCs w:val="28"/>
        </w:rPr>
        <w:t xml:space="preserve">и низкого риска причинения вреда (ущерба) охраняемым законом ценностям в сфере образования размещены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 </w:t>
      </w:r>
      <w:hyperlink r:id="rId13" w:tooltip="https://komobr-eao.ru" w:history="1">
        <w:r>
          <w:rPr>
            <w:rStyle w:val="945"/>
            <w:rFonts w:ascii="Times New Roman" w:hAnsi="Times New Roman" w:cs="Times New Roman"/>
            <w:color w:val="auto"/>
            <w:sz w:val="28"/>
            <w:szCs w:val="28"/>
          </w:rPr>
          <w:t xml:space="preserve">https://komobr-eao.ru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«Федеральный государственный контроль (надзор) в сфере образования».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9 статьи 23 Федерального закона № 248-ФЗ в целях оценки риска причинения вреда (ущерба) при принятии решения о проведении и выборе вида внепланового контрольного (надзорного) мероприятия  разработаны и</w:t>
      </w:r>
      <w:r>
        <w:rPr>
          <w:rFonts w:ascii="Times New Roman" w:hAnsi="Times New Roman" w:cs="Times New Roman"/>
          <w:sz w:val="28"/>
          <w:szCs w:val="28"/>
        </w:rPr>
        <w:t xml:space="preserve">ндикаторы риска нарушения обязательных требований.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</w:t>
      </w:r>
      <w:r>
        <w:rPr>
          <w:rFonts w:ascii="Times New Roman" w:hAnsi="Times New Roman" w:cs="Times New Roman"/>
          <w:sz w:val="28"/>
          <w:szCs w:val="28"/>
        </w:rPr>
        <w:t xml:space="preserve">тепенью вероятности свидетельствуют о наличии таких нарушений и риска причинения вреда (ущерба) охраняемым законом ценностям.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надзору в сфере образования и науки от 4 октября 2021 г. № 1336 «Об утверждении перечня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требований, используемых при осуществлении федерального государственного контроля (надзора) в сфере образования» определены следующие индикаторы риска нарушения обязательных требований: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непредставление в течение календарног</w:t>
      </w:r>
      <w:r>
        <w:rPr>
          <w:rFonts w:ascii="Times New Roman" w:hAnsi="Times New Roman" w:cs="Times New Roman"/>
          <w:sz w:val="28"/>
          <w:szCs w:val="28"/>
        </w:rPr>
        <w:t xml:space="preserve">о года организацией, осуществляющей образовательную деятельность по основным общеобразовательным программам основного общего образования не менее шести лет на основании лицензии на осуществление образовательной деятельности, оператору федеральной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онной системы «Федеральный реестр сведений о документах об образовании и (или) о квалификации, документах об обучении» (далее также – ФИС ФРДО) сведений о документах об образовании в порядке, установленном Правилами формирования и ведения федеральной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системы «Федеральный реестр сведений о документах об образовании и (или) о квалификации, документах об обучении», утвержденными постановлением Правительства Российской Федерации от 31 мая 2021 г. № 825 (далее – Правила);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непредставление в тече</w:t>
      </w:r>
      <w:r>
        <w:rPr>
          <w:rFonts w:ascii="Times New Roman" w:hAnsi="Times New Roman" w:cs="Times New Roman"/>
          <w:sz w:val="28"/>
          <w:szCs w:val="28"/>
        </w:rPr>
        <w:t xml:space="preserve">ние календарного года организацией, осуществляющей образовательную деятельность по основным общеобразовательным программам среднего общего образования не менее трех лет на основании лицензии на осуществление образовательной деятельности, оператору ФИС ФРДО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документах об образовании в порядке, установленном Правилами;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непредставление в течение семи месяцев организацией, осуществляющей образовательную деятельность по дополнительным профессиональным программам и (или) основным программам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обучения не менее шести месяцев на основании лицензии на осуществление образовательной деятельности, оператору ФИС ФРДО сведений о документах о квалификации в порядке, установленном Правилами;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непредставление в течение календарного года органи</w:t>
      </w:r>
      <w:r>
        <w:rPr>
          <w:rFonts w:ascii="Times New Roman" w:hAnsi="Times New Roman" w:cs="Times New Roman"/>
          <w:sz w:val="28"/>
          <w:szCs w:val="28"/>
        </w:rPr>
        <w:t xml:space="preserve">зацией, осуществляющей образовательную деятельность по основным профессиональным образовательным программам среднего профессионального образования не менее пяти лет на основании лицензии на осуществление образовательной деятельности, оператору ФИС ФРДО </w:t>
      </w:r>
      <w:r>
        <w:rPr>
          <w:rFonts w:ascii="Times New Roman" w:hAnsi="Times New Roman" w:cs="Times New Roman"/>
          <w:sz w:val="28"/>
          <w:szCs w:val="28"/>
        </w:rPr>
        <w:t xml:space="preserve">сведений о документах об образовании и о квалификации в порядке, установленном Правилами;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доступа к открытым и общедоступным информационным ресурсам, содержащим информацию о деятельности образовательной организации, подлежащую размещению в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формационно-телекоммуникационных сетях, в том числе на официальном сайте образовательной организации в сети «Интернет», зафиксированное Федеральной службой по надзору в сфере образования и науки или органом исполнительной власти субъекта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не менее трех раз с периодичностью не чаще одного раза в неделю в период осуществления в соответствии со статьей 97 Федерального закона «Об образовании» мониторинга системы образования.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пункта 11(4) постановле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Правительства Российской Федерации от 10.03.2022 № 336 «Об особенностях организации и осуществления государственного контроля (надзора), муниципального контроля»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еднего общего образования, объекты контроля которых отнесены к категории высокого риска, а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качестве источников формирования Доклада использованы: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контрольных (надзорных)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мероприятий (мониторинги безопасности);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мероприятий по контролю, осуществляемых без взаимо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действия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контролируемыми лицами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индивидуальными предпринимателями;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рассмотрения заявлений и обращений граждан;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производства по делам об административных правонарушениях;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аналитической работы;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по осуществлению профилактических мероприятий;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разъяснения, даваемые органами прокуратуры, иными государственными органами по во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просам осуществления контрольной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надзорной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деятельности.</w:t>
      </w:r>
      <w:r>
        <w:rPr>
          <w:rFonts w:ascii="Times New Roman" w:hAnsi="Times New Roman" w:eastAsia="Times New Roman" w:cs="Times New Roman"/>
          <w:highlight w:val="none"/>
          <w:lang w:eastAsia="ru-RU"/>
        </w:rPr>
      </w:r>
      <w:r>
        <w:rPr>
          <w:rFonts w:ascii="Times New Roman" w:hAnsi="Times New Roman" w:eastAsia="Times New Roman" w:cs="Times New Roman"/>
          <w:highlight w:val="none"/>
          <w:lang w:eastAsia="ru-RU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обобщены вопросы применения законодательства Российской Федерации в области организации и осуществления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арственного контроля (надзора),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обобщены типичные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а также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меры, принимаемые в отношении фактов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t xml:space="preserve">нарушений.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pStyle w:val="774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/>
      <w:bookmarkStart w:id="2" w:name="_Toc2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Обеспечение единообразных подходов к применению  департаментом образования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 </w:t>
      </w:r>
      <w:r/>
      <w:bookmarkEnd w:id="2"/>
      <w:r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полномочий в сфере контрольной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(надзорной) деятельности осуществляется при соблюдении основных принципов государственного контроля (надзора):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законности и обоснованности действий и решений надзорного органа и его должностных лиц;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стимулировании добросовестного соблюд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контролируемыми лицами обязательных требований;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соразмерности вмешательства надзорного органа и его должностных лиц в деятельность контролируемых лиц;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охране прав и законных интересов, уважении достоинства личности, деловой репутации контролируе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лиц;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недопустимости злоупотребления правом как со стороны надзорного органа и его должностных лиц, так со стороны граждан и организаций;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сохранении должностными лицами надзорного органа информации, составляющей коммерческую, служебную или иную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охраняемую законом тайну;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открытости и доступности информации об организации и осуществлении государственного надзора;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оперативности и разумности при осуществлении государственного надзора.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Единообразие применения обязательных требований департаментом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должностными лицами основано на формировании единых подходов при осуществлении федерального государственного контроля (надзора) в сфере образования и открытости деятельности департамента образования.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 проведении контрольных (надзорных) мероприятий исполь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зуется единый перечень нормативных правовых актов, оценка соблюдения которых осуществляется департаментом образования при осуществлении федерального государственного контроля (надзора) в сфере образования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(их отдельных положений)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общего образования, среднего профессионального образования и дополнительного профессионального образования, профессионального обучения, дополнительного образования детей и взрослых, содержащий обязательные требования, оценка соблюдения которых осущ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ествляется в рамках федерального государственного контроля (надзора) в сфере образования, утвержденный Министерством просвещения Российской Федерации 21 сентября 2021 г. (далее – Перечень нормативных правовых актов).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официальном сайте департамента образования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змещены: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перечень нормативных правовых актов, содержащих обязательные требования, оценка соблюдения которых осуществляется в рамках федерального государственного контроля (надзора), привлечения к административной ответственности, предоставления лицензии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образовательной деятельности, государственной аккредитации образовательной деятельности с текстами действующих нормативных правовых актов, с указанием структурных единиц этих актов, содержащих обязательные требования, оценка соблюдения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торых является предметом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соответствии с требованиями части 5 статьи 8 Федерального закона № 247-ФЗ «Об обязательных требованиях в Российской Федерации» (далее – Федеральный закон № 247-ФЗ), пункта 3 части 3                                   статьи 46 Федерального закона № 248-Ф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информация о порядке досудебного обжалования решений  департамента образования, действий (бездействия) его должностных лиц;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исчерпывающий перечень сведений, которые могут запрашиваться  департаментом образования у контролируемого лица при осуществлении федерального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рственного контроля (надзора) в сфере образования;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информация о консультировании по вопросам, связанным с организацией и осуществлением федерального государственного контроля (надзора) в сфере образования;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информация о профилактическом визите, об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явлении предостережения;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информация о перечне индикаторов риска нарушения обязательных требований, используемых при осуществлении федерального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(надзора) в сфере образования.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целях единообразия применения обязательных требований в 2023 году департаментом образования проведено публичное обсуждение результатов правоприменительной практики.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течение 2023 года с руководителям и заместителями руководителей образовательных организаций, органов местного самоуправления, осуществляющих управление в сфере образования                                   (в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ежиме ВКС)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совещания, коллегии, рабочие тематические встречи), направлялись ответы на вопросы в рамках «горячих телефонных» линий, на которых давались разъяснения о новых обязательных требованиях.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Минэкономразвития России от 31 марта 2021 г. № 151 «О типовых формах документов, используемых контрольным (надзорным) органом» департаментом образования при осуществлении федерального государственного контроля (надзора) в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используются следующие формы документов: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решение о проведении выездной проверки;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решение о проведении документарной проверки;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акт выездной проверки, акт документарной проверки;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предостережение о недопустимости нарушения обязательных требований.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применяются единые подходы при использовании форм документов, не утвержденных на федеральном уровне, при проведении контрольных (надзорных) мероприятий, профилактических мероприятий и принимаемых департаментом образования решений,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как: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протокол осмотра помещений, территорий производственных и иных объектов, принадлежащих контролируемому лицу;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предписание, повторное предписание;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мотивированное представление о назначении внеплановой выездной проверки;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требование должно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стного лица о предоставлении документов;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5) задание на проведение мониторинга безопасности;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6) акт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результатам наблюдения за соблюдением обязательных требований (мониторинга безо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пасности);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приказ о запрете приема в образовательную организацию;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приказ о возобновлении приема в образовательную организацию;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уведомление о запрете приема в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вательную организацию;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уведомление о возобновлении приема в образовательную организацию;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уведомление о снятии с контроля предписания;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уведомление о проведении обязательного профилактического визита.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проводимые контрольные (надзорные) меропри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ятия и профилактические мероприятия учитывались как через информационные системы, так и через специальные журналы учета мероприятий.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Формируются перечни типичных нарушений, выявляемых в деятельности контролируемых лиц.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774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/>
      <w:bookmarkStart w:id="3" w:name="_Toc3"/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3. Типичные нарушения обязательных требований, причины, факторы и усло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вия, способствующие возникновению нарушений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обязательных требований </w:t>
      </w:r>
      <w:r/>
      <w:bookmarkEnd w:id="3"/>
      <w:r/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spacing w:before="0" w:beforeAutospacing="0" w:after="0" w:afterAutospacing="0" w:line="240" w:lineRule="auto"/>
        <w:shd w:val="nil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shd w:val="nil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2023 году департаментом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качестве контрольных (надзорных) мероприятий без взаимодействия с контролируемыми лицами проведено 4 наблюдения за соблюдением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обязательных требований (мониторингов бе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зопасности):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pStyle w:val="938"/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наблюдение за соблюдением обязательных требований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мониторинг 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езопасности) 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размещени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ю и обновлени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ю информации на официальных сайтах организаций дополнительного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 ОО);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за соблюдением обязательных 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безопасности)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и обновлени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информации на 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(7 ОО);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38"/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наблюдение за соблюдением обязательных 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мониторинга безопасности)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размещению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(63 ОО);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за соблюдением обязательных 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мониторинга безопасности)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образовательных организаций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реализуемых образовательных программах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(62 ОО).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проведения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наблюдения за соблюдением обязательных требований законодательства об образовании (мониторинга безопасности)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выявлены следующие типичные нарушения обязательных требований, установленных законодательством об образовании (риски образовательной деятельности):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1. Нарушение обязательных требов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аний к размещению информации и обновлению информации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на официальных сайтах организаций дополнительного образования в информационно-телекоммуникационной сети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(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част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ь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 2 статьи 29 Федерального закона № 273-ФЗ «Об образовании в Российской Федерации,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пункт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ы 3.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1-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3.4, 3.7, 3.10-3.13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Требований к структуре официального сайта образовательной организации в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формату представления информации, утвержденных приказом Федеральной службы по надзору в сфере образования и науки от 14.08.2020 № 831,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утвержденные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постановлением Правительства Российской Федерации от 20.10.2021                               № 1802):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Основные сведения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содержит информацию: </w:t>
      </w:r>
      <w:r/>
    </w:p>
    <w:p>
      <w:pPr>
        <w:ind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дате создания образовательной организации;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учредителе (учредителях) образовательной организации;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местах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after="0" w:afterAutospacing="0" w:line="240" w:lineRule="auto"/>
        <w:tabs>
          <w:tab w:val="left" w:pos="709" w:leader="none"/>
        </w:tabs>
      </w:pPr>
      <w:r>
        <w:rPr>
          <w:rFonts w:ascii="Times New Roman" w:hAnsi="Times New Roman"/>
          <w:sz w:val="28"/>
          <w:szCs w:val="28"/>
          <w:lang w:val="ru-RU"/>
        </w:rPr>
        <w:t xml:space="preserve">1.2.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Структура и органы управления образовательной организацией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адресах официальных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(органов управления) образовательной организации (при наличии официальных сайтов);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электронной подписи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структурных подразделений (органов управления).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Руководство. Педагогический (научно-педагогический)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содержит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персональном составе педагогических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квалификация;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и (или) специальности;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общий стаж работы;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стаж работы по специальности/ сведения о продолжительности опыта (лет) работы в профессиональной сфере. </w:t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1.4. в подразделе «Образование» образовательные программы не подписаны простой электронной подписью.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содержит актуальную информацию: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а) информацию об объеме образовательной деятельности, финансовое обеспечение которой осуществляется: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бюджета;</w:t>
      </w:r>
      <w:r/>
    </w:p>
    <w:p>
      <w:pPr>
        <w:ind w:left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 счет бюджетов субъектов Российской Федерации;</w:t>
      </w:r>
      <w:r/>
    </w:p>
    <w:p>
      <w:pPr>
        <w:ind w:left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 счет местных бюджетов;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б) информацию о поступлении финансовых и материальных средств по итогам финансового года;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 расходовании финансовых и материальных средств по итогам финансового года;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содержит</w:t>
      </w:r>
      <w:r>
        <w:rPr>
          <w:rFonts w:ascii="Times New Roman" w:hAnsi="Times New Roman" w:cs="Times New Roman"/>
          <w:sz w:val="28"/>
          <w:szCs w:val="28"/>
        </w:rPr>
        <w:t xml:space="preserve">  сведени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условиях охраны здоровья обучающихся;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доступе к информационным системам и информационно-телекоммуникационным сетям;</w:t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электронных образовательных ресурсах, к которым обеспечивается доступ обучающихся,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о собственных электронных образовательных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информационных ресурсах (при наличии)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highlight w:val="none"/>
        </w:rPr>
        <w:t xml:space="preserve">2.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Нарушение обязательных требований к размещению информации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(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част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ь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 2 статьи 29 Федерального закона № 273-ФЗ «Об образовании в Российской Федерации,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пункт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ы 3.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1-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3.4, 3.7, 3.10-3.13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Требований к структуре официального сайта образовательной организации в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формату представления информации, утвержденных приказом Федеральной службы по надзору в сфере образования и науки от 14.08.2020 № 831,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утвержденные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постановлением Правительства Российской Федерации от 20.10.2021                               № 1802):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подраздел «Основные сведения» не содержит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местах осуществления образовательной деятельности, в том числе, не указанных в приложении к лицензии (реестре лицензий) на осуществление образовательной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2. п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одраздел «Структура и органы управления»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не содержит информацию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наименовании структурных подразделений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наименовании органов управления,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местах нахождения органов управления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, об адресах официальных сайтов в сети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нтернет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органов управления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, адресах, электронной почты органов управления,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положениях об органах управления с приложением копий указанных положений в виде электронных документов, подписанных электронной подписью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2.3. в подразделе «Документы»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размещена лицензия на осуществление образовательной деятельности (выписка из реестра лицензий) (размещается в разделе «Образование»);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2.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подраздел «Образование»  не содержит информацию: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форм обучения;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нормативного срока обучения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срока действия государственной аккредитации образовательной программы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языка(-ов), на котором(-ых) осуществляется образование (обучение);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календарном учебном графике с приложением его в виде электронного документа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практики, предусмотренной соответствующей образовательной программой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;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информации об использовании при реализации образовательной программы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об общей численности обучающихся по реализуемым образовательным программам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численности обучающихся, являющихся иностранными гражданами, по реализуемым образовательным программам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 из разных бюджетов;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результатах приема по каждой профессии (при наличии вступительных испытаний) с различными условиями приема (на места, финансируемые за счет бюдж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результатах перевода, отчисления, восстановления;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nil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2.5. 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подразделе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Платные образовательные услуги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отсутствует информация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стоимости обучения по каждой образовательной программе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</w:p>
    <w:p>
      <w:pPr>
        <w:ind w:left="0" w:right="0" w:firstLine="709"/>
        <w:jc w:val="both"/>
        <w:spacing w:after="0" w:afterAutospacing="0" w:line="240" w:lineRule="auto"/>
        <w:shd w:val="nil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2.6.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не 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здан подраздел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Международное сотрудничество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3. Нарушен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ие обязательных требований к размещению информации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приема на обучение по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(пункты 17-19</w:t>
      </w:r>
      <w:r>
        <w:rPr>
          <w:rFonts w:ascii="Times New Roman" w:hAnsi="Times New Roman" w:cs="Times New Roman"/>
          <w:sz w:val="28"/>
          <w:szCs w:val="28"/>
        </w:rPr>
        <w:t xml:space="preserve"> Порядка приема на обучение 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профессионального образования,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/>
          <w:sz w:val="28"/>
          <w:szCs w:val="28"/>
        </w:rPr>
        <w:t xml:space="preserve">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02.09.2020 № 457):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9"/>
        <w:jc w:val="left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pacing w:val="4"/>
          <w:sz w:val="28"/>
          <w:szCs w:val="28"/>
          <w:highlight w:val="none"/>
          <w:lang w:val="ru-RU"/>
        </w:rPr>
        <w:t xml:space="preserve">на сайтах образовательных организаций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отсутствует информация: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о перечне вступительных испытаний;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о формах проведения вступительных испытаний;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об особенностях проведения вступительных испытаний для инвалидов и лиц с ограниченными возможностями здоровья.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shd w:val="nil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</w:pPr>
      <w:r/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4. Нарушение обязательных требований к размещению информации о реализуемых образовательных программах на официальных сайтах общеобразовательных организаций в информационно-телекоммуникационной сети «Интернет»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(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подпункт 3.4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 пункта 3 Требований к структуре официального сайта образовательной организации в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 xml:space="preserve"> 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«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Интернет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и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 xml:space="preserve"> 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формату представления информации, утвержденных приказом Федеральной службы по надзору в сфере образования и науки от 14.08.2020 № 831, 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пункты 3 - 15 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 утвержденных 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постановлением Правительства Российской Федерации от 20.10.2021                           № 1802):</w:t>
      </w:r>
      <w:r/>
      <w:r/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4.1. в подразделе «Образование» не размещены: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r>
    </w:p>
    <w:p>
      <w:pPr>
        <w:pStyle w:val="938"/>
        <w:ind w:firstLine="708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реализуемые образовательные программы;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воспитания и календарный план воспитательной работы;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938"/>
        <w:ind w:left="0" w:right="0" w:firstLine="709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учебный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приложением его в виде электронного документа на 2023/2024 учебный год;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938"/>
        <w:ind w:left="0" w:right="0" w:firstLine="709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календарный учебный график с приложением его в виде электронного документа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2023/2024 учебный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938"/>
        <w:ind w:left="0" w:right="0" w:firstLine="709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рабочие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2023/2024 учебный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в виде электронного документа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5. Документы, размещенные на официальном сайте образовательной организации в сети «Интернет не обновлены в течение десяти рабочих дней со дня их издания.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Электронные документы, не подписаны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электронной подписью,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соответствии 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стать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06.04.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электронной подписи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Нарушение обязательных требований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размещению сведений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информационной системе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«Федеральный реестр сведений 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(пункты 4, 6, 11 правил формирования и ведения федеральной информационной системы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«Федеральный реестр сведений о документах об образовании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», утвержденных постановлением Правительства Российской Федерации от 31.05.2021 № 825: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  <w:t xml:space="preserve">4.1 не обеспечено представление оператору ФИС ФРДО сведений о выданных документах об образовании и (или) о квалификации, об обучении (удостоверения о повышении квалификации и свидетельствах об обучении) за 2023 год.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r>
    </w:p>
    <w:p>
      <w:pPr>
        <w:pStyle w:val="967"/>
        <w:ind w:firstLine="709"/>
        <w:jc w:val="both"/>
        <w:spacing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Главными причинами рисков образовательной деятельности являются: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967"/>
        <w:ind w:firstLine="709"/>
        <w:jc w:val="both"/>
        <w:spacing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отсутствие необходимых знаний к требованиям действующего законодательства в сфере образования у участников образовательных отношений;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недостаточная информированность участни</w:t>
      </w:r>
      <w:r>
        <w:rPr>
          <w:rFonts w:ascii="Times New Roman" w:hAnsi="Times New Roman" w:cs="Times New Roman"/>
          <w:sz w:val="28"/>
          <w:szCs w:val="28"/>
        </w:rPr>
        <w:t xml:space="preserve">ков отношений в сфере образования о содержании новых нормативных актов, устанавливающих обязательные требования законодательства в сфере образования, о внесенных изменениях в действующие нормативные правовые акты, сроках и порядке вступления их в действие;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добросовестное выполнение своих должностных обязанностей руководителей организаций, осуществляющих образовательную деятельность, в части соблюдения обязательных требований законодательства Российской Федерации в сфере образования;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должного контроля со стороны учредителя за соблюдением подведомственными образовательными организациями обязательных требований законодательства Российской Федерации в сфере образования.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774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highlight w:val="none"/>
        </w:rPr>
        <w:outlineLvl w:val="2"/>
      </w:pPr>
      <w:r/>
      <w:bookmarkStart w:id="4" w:name="_Toc4"/>
      <w:r>
        <w:rPr>
          <w:rFonts w:ascii="Times New Roman" w:hAnsi="Times New Roman" w:cs="Times New Roman"/>
          <w:b/>
          <w:bCs/>
          <w:sz w:val="28"/>
          <w:szCs w:val="28"/>
        </w:rPr>
        <w:t xml:space="preserve">4. Анализ случаев причинения вреда (ущерба) охраняемым законом ценностям в сфере образования, выявление источников и факторов риска причинения вреда (ущерба)</w:t>
      </w:r>
      <w:r/>
      <w:bookmarkEnd w:id="4"/>
      <w:r/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highlight w:val="none"/>
        </w:rPr>
      </w:r>
    </w:p>
    <w:p>
      <w:pPr>
        <w:contextualSpacing w:val="0"/>
        <w:ind w:left="-142" w:firstLine="426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</w:p>
    <w:p>
      <w:pPr>
        <w:ind w:firstLine="709"/>
        <w:jc w:val="both"/>
        <w:spacing w:before="0" w:beforeAutospacing="0"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федеральном государственном контроле (надзоре) в сфере образования, утвержденным постановлением Правительства Российской Федерации от 25.06.2021№ 997,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контроля (надзора) в сфере образования департамент образования проводит следующие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а) документарная проверка;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б) выездная проверка;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наблюдение за соблюдением обязательных требований (мониторинг безопасности).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и подлежащего согласованию с органами прокуратуры.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3"/>
        <w:ind w:lef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плановой проверки определяется на стадии формирования и утверждения плана проведения плановых проверок на предстоящий год.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 проводятся в виде документарных и выездных проверок.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контрольных (надзорных)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1) наличие у департамента образования сведений о причинении вред</w:t>
      </w:r>
      <w:r>
        <w:rPr>
          <w:rFonts w:ascii="Times New Roman" w:hAnsi="Times New Roman" w:cs="Times New Roman"/>
          <w:sz w:val="28"/>
          <w:szCs w:val="28"/>
        </w:rPr>
        <w:t xml:space="preserve">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контрольных (надзорных) мероприятий, включенных в план проведения контрольных (надзорных) мероприятий;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предписания департамента образования об устранении выявленного нарушения обязательных требований - в случаях, установленных </w:t>
      </w:r>
      <w:hyperlink r:id="rId14" w:tooltip="consultantplus://offline/ref=16BB65DB7D4E09C993E4B31989D812A25E2F4B5A519B96E56858EC5F2618D16ABE6FA172D72FF225CEAB04F905684FF1EEE7F02C4B52DE952En4F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1 статьи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10.03.2022 № 336 «Об особенностях организации и осуществления государственного контроля (надзора), муниципального контроля» в 2022 году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установлен мораторий на проведение плановых контрольных (надзорных) мероприятий.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2023 году оснований для проведения внеплановых проверок не было.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26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контроле в сфере образования № 997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образования при осуществлении государственного контроля (надзора)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объектов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проводят контрольное (надзорное) мероприятие, как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соблюдением обязательных требований (мониторинг безопасности). 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государственного контроля (надзора), имеющихся у департамента образования, в том числе данных, которые поступают в ходе 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данные мониторинга системы образования;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программ, содержащих сведения, составляющие государственную тайну);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</w:t>
      </w:r>
      <w:r>
        <w:rPr>
          <w:rFonts w:ascii="Times New Roman" w:hAnsi="Times New Roman" w:cs="Times New Roman"/>
          <w:sz w:val="28"/>
          <w:szCs w:val="28"/>
        </w:rPr>
        <w:t xml:space="preserve">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федеральной информационной системы «Федеральный реестр сведений о </w:t>
      </w:r>
      <w:r>
        <w:rPr>
          <w:rFonts w:ascii="Times New Roman" w:hAnsi="Times New Roman" w:cs="Times New Roman"/>
          <w:sz w:val="28"/>
          <w:szCs w:val="28"/>
        </w:rPr>
        <w:t xml:space="preserve">документах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государственной информационной системы государственного надзора в сфере образования;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образовательных организаций в сети «Интернет».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в рамках контрольных (надзорных) мероприятий в отношении 152 образовательных организаций проведено 4 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(мониторингов безопасности).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организацией и проведением государственной итоговой аттестации в 2023 году в отношении участника ГИА  составлен 1 протокол об административном правонарушении, предусмотренном частью 4 статьи 19.30 КоАП РФ.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ind w:firstLine="708"/>
        <w:jc w:val="both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sz w:val="28"/>
          <w:szCs w:val="28"/>
        </w:rPr>
        <w:t xml:space="preserve">По ре</w:t>
      </w:r>
      <w:r>
        <w:rPr>
          <w:sz w:val="28"/>
          <w:szCs w:val="28"/>
        </w:rPr>
        <w:t xml:space="preserve">зультатам рассмотрения дел об административном правонарушении вынесено  постановление о привлечении  физического лица к административной ответственности с применением административного наказания в виде наложения административного штрафа в сумме 3 тыс. руб.</w: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248-ФЗ при осуществлении федерального государственного контроля (надзора) в сфере образования проведение профилактических мероприятий, направленных на снижение риска причинения вреда (ущерба) охраняемым законом ценнос</w:t>
      </w:r>
      <w:r>
        <w:rPr>
          <w:rFonts w:ascii="Times New Roman" w:hAnsi="Times New Roman" w:cs="Times New Roman"/>
          <w:sz w:val="28"/>
          <w:szCs w:val="28"/>
        </w:rPr>
        <w:t xml:space="preserve">тям, является приоритетным по отношению к проведению контрольных (надзорных) мероприятий.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 законодательства об образовании, устран</w:t>
      </w:r>
      <w:r>
        <w:rPr>
          <w:rFonts w:ascii="Times New Roman" w:hAnsi="Times New Roman" w:cs="Times New Roman"/>
          <w:sz w:val="28"/>
          <w:szCs w:val="28"/>
        </w:rPr>
        <w:t xml:space="preserve">ения причин, факторов</w:t>
      </w:r>
      <w:r>
        <w:rPr>
          <w:rFonts w:ascii="Times New Roman" w:hAnsi="Times New Roman" w:cs="Times New Roman"/>
          <w:sz w:val="28"/>
          <w:szCs w:val="28"/>
        </w:rPr>
        <w:t xml:space="preserve"> и условий, способствующих нарушениям обязательных требований, департамент образования осуществляет мероприятия по профилактике нарушений обязательных требований законодательства об образовании в соответствии                      с Программой профилактики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 xml:space="preserve">охраняемым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ценностям при осуществлении федерального государственного контроля (надзора) в сфере образования на 2023 год, утвержденной приказом департамента образования от 16.12.2022 № 602.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рамках данного направления работы департаментом образования осуществлялся следующий перечень мероприятий по профилактике нарушений обязательных требований законодательства Российской Федерации об образовании: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1. Информирование контролируемых лиц: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contextualSpacing/>
        <w:ind w:left="0"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размещение сообщений о содержании новых нормативных правовых актов, уст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анавливающих обязательные требования, комментар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иев о внесении изменений в действующие нормативные правовые акты, о сроках и порядке вступления их в действие на официальном сайте департамента образования в информационно-телекоммуникационной сети «Интернет»;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contextualSpacing/>
        <w:ind w:left="0"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и направление информационных и инструктивно-методических писем;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contextualSpacing/>
        <w:ind w:left="0"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«Горячей линии» по актуальным вопросам соблюдения законодательства Российской Федерации в сфере образования.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/>
        <w:ind w:left="0" w:firstLine="708"/>
        <w:jc w:val="both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контролируемых лиц, в отношении которых было проведено информирование - 153.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Организация и проведение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обобщения правоприменительной практики контрольной (надзорной) деятельности: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осуществляется обобщение правоприменительной практики и не позднее 30 апреля каждого года обеспечивается подготовка проекта докла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содержащего результаты обобщения правоприменительной практики департамента образования за предшествующий календарный год, и его размещение на официальном сайте для публичного обсуждения. Срок проведения публичного обсуждения составляет 10 рабочих дней.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о правоприменительной практике утверждается приказом начальника департамента образования и размещается на официальном сайте департамента образования в информационно-телекоммуникационной сети «Интернет» </w:t>
      </w:r>
      <w:hyperlink r:id="rId15" w:tooltip="https://komobr-eao.ru/" w:history="1">
        <w:r>
          <w:rPr>
            <w:rStyle w:val="94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https://komobr-eao.ru/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июня каждого 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</w:t>
      </w:r>
      <w:r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bCs/>
          <w:sz w:val="28"/>
          <w:szCs w:val="28"/>
        </w:rPr>
        <w:t xml:space="preserve">обобщения правоприменительной практики контрольной (надзорной) деятельности: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подготовка статистической информации о количестве проведенных </w:t>
      </w:r>
      <w:r>
        <w:rPr>
          <w:rFonts w:ascii="Times New Roman" w:hAnsi="Times New Roman"/>
          <w:sz w:val="28"/>
          <w:szCs w:val="28"/>
        </w:rPr>
        <w:t xml:space="preserve">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</w:t>
      </w:r>
      <w:r>
        <w:rPr>
          <w:rFonts w:ascii="Times New Roman" w:hAnsi="Times New Roman"/>
          <w:sz w:val="28"/>
          <w:szCs w:val="28"/>
        </w:rPr>
        <w:t xml:space="preserve">размещение статистической информации о количестве проведенных </w:t>
      </w:r>
      <w:r>
        <w:rPr>
          <w:rFonts w:ascii="Times New Roman" w:hAnsi="Times New Roman"/>
          <w:sz w:val="28"/>
          <w:szCs w:val="28"/>
        </w:rPr>
        <w:t xml:space="preserve">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подготовка проекта обобщения и анализа правоприменительной практики контрольной (надзорной) деятельности;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проведение публичного обсуждения результатов правоприменительной практики законодательства об образовании;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- размещение доклада обобщения и анализа правоприменительной практики контрольной (надзорной) деятельности на официальном сайте департамента образования в информационно - телекоммуникационной сети «Интернет».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апреле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публичное обсуждение результатов правоприменительной практики и мер, необходимых для устранения нарушений требований законодательства Российской Федерации в сфере образования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публичном обсуждении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(заместители руководителя)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программы начального общего, основного общего, среднего общего образования, 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также специалист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органов местного </w:t>
      </w:r>
      <w:r>
        <w:rPr>
          <w:rFonts w:ascii="Times New Roman" w:hAnsi="Times New Roman"/>
          <w:sz w:val="28"/>
          <w:szCs w:val="28"/>
        </w:rPr>
        <w:t xml:space="preserve">самоуправления, осуществляющие </w:t>
      </w:r>
      <w:r>
        <w:rPr>
          <w:rFonts w:ascii="Times New Roman" w:hAnsi="Times New Roman"/>
          <w:sz w:val="28"/>
          <w:szCs w:val="28"/>
        </w:rPr>
        <w:t xml:space="preserve">управление</w:t>
      </w:r>
      <w:r>
        <w:rPr>
          <w:rFonts w:ascii="Times New Roman" w:hAnsi="Times New Roman"/>
          <w:sz w:val="28"/>
          <w:szCs w:val="28"/>
        </w:rPr>
        <w:t xml:space="preserve"> в сфере образования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64 чел.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были освещены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результат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ы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обобщения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правоприменительной практики за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2022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год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, типичные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а также меры, необходимые для устранения нарушений требований законодательства Российской Федерации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об образовании.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</w:t>
      </w:r>
      <w:r/>
    </w:p>
    <w:p>
      <w:pPr>
        <w:pStyle w:val="982"/>
        <w:ind w:firstLine="709"/>
        <w:jc w:val="both"/>
        <w:spacing w:before="0" w:beforeAutospacing="0" w:after="0" w:afterAutospacing="0"/>
        <w:shd w:val="clear" w:color="auto" w:fill="ffffff"/>
      </w:pPr>
      <w:r>
        <w:rPr>
          <w:sz w:val="28"/>
          <w:szCs w:val="28"/>
          <w:highlight w:val="none"/>
        </w:rPr>
        <w:t xml:space="preserve">Анкет</w:t>
      </w:r>
      <w:r>
        <w:rPr>
          <w:sz w:val="28"/>
          <w:szCs w:val="28"/>
          <w:highlight w:val="none"/>
        </w:rPr>
        <w:t xml:space="preserve">ирование показало, что </w:t>
      </w:r>
      <w:r>
        <w:rPr>
          <w:sz w:val="28"/>
          <w:szCs w:val="28"/>
          <w:highlight w:val="none"/>
        </w:rPr>
        <w:t xml:space="preserve">98,9% участников</w:t>
      </w:r>
      <w:r>
        <w:rPr>
          <w:sz w:val="28"/>
          <w:szCs w:val="28"/>
          <w:highlight w:val="none"/>
        </w:rPr>
        <w:t xml:space="preserve"> положительно оценили организацию и эффективность проведения данного мероприятия, </w:t>
      </w:r>
      <w:r>
        <w:rPr>
          <w:sz w:val="28"/>
          <w:szCs w:val="28"/>
          <w:highlight w:val="none"/>
        </w:rPr>
        <w:t xml:space="preserve">своевременность и необходимость полученной информации, квалификацию выступающих, а также  открытость и доступность полученной информации.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Объявление предостережений о недопустимости нарушения обязательных требований: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49 Федерального закона № 248-ФЗ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</w:t>
      </w:r>
      <w:r>
        <w:rPr>
          <w:rFonts w:ascii="Times New Roman" w:hAnsi="Times New Roman" w:cs="Times New Roman"/>
          <w:sz w:val="28"/>
          <w:szCs w:val="28"/>
        </w:rPr>
        <w:t xml:space="preserve">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</w:t>
      </w:r>
      <w:r>
        <w:rPr>
          <w:rFonts w:ascii="Times New Roman" w:hAnsi="Times New Roman" w:cs="Times New Roman"/>
          <w:sz w:val="28"/>
          <w:szCs w:val="28"/>
        </w:rPr>
        <w:t xml:space="preserve">едостережение о недопустимости нарушения обязательных требований и предлагает принять меры по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беспечению соблюдения обязательных требований.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1 статьи 49 Федерального закона № 248-ФЗ, Положением о ФГК № 997 в течение 2023 года контролируемым лицам  вынесено 17 предостережений о недопустимости нарушений обязательных требований, из которых: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по жалобам граждан;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1 – по результатам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оценки эффективности организаци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онно-технологического обеспечения проведения ЕГЭ;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12 – по результатам проведения мониторингов безопасности,  2 – по результатам анализа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размещения информации в ФИС ГИА и Приема.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/>
          <w:bCs/>
          <w:sz w:val="28"/>
          <w:szCs w:val="28"/>
        </w:rPr>
        <w:t xml:space="preserve">проведение консультационной и разъяснительной работы по вопросам, связанных с организацией и осуществлением государственного контроля (надзора) в сфере образования (на личном приеме, в виде устных разъяснений в ходе проведения профилактического визита):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порядком проведения КНМ;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периодичностью проведения КНМ;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порядком принятии решения по итогам КНМ;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порядком обжалования решений КНМ.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5 консультаций, 1 из которых в рамках профилактического визита.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визитов в форме профилактической беседы в отношении  контролируемых лиц.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образования проводит обязательный 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профилактические визиты предусмотрены в отношении: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контролируемых лиц, получивших лицензию на осуществление образовательной деятельности, - в срок не позднее чем в течение одного года со дня начала такой деятельности;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 в соответствии с </w:t>
      </w:r>
      <w:hyperlink r:id="rId16" w:tooltip="consultantplus://offline/ref=2B42DE38A5FAE4D37C6C4DE391FAC41EAE3979A2A04B0D31CECDE24B5E0215EA45C016692D416092AC66DB3B91F5E4F32C014697D4335B99LCD1F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ФГКН № 997.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образования направляет контролируемому лицу уведомление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обязательного профилактического визита не позднее чем за 5 рабочих дней до дня его проведения. Уведомление о проведении обязательного профилактического визита направляется контролируемому лицу по почте и (или) электронной почте (при наличии).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пунктами 13, 21 – 25 Поло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 о ФГКН № 997, 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контролируемого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профилактический визит. Профилактический визит проведен в соответствии с установленным сроком, указанным в уведомлении о проведении проф. визита.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оде профилактическ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ого визита контролируемое лицо проинформировано об обязательных требованиях, предъявляемых к их деятельности, к принадлежащим им объектам контроля, их соответствии критериям риска, основаниях и о рекомендуемых способах снижения категории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риска, а также о видах, содержании и интенсивности контрольных (надзорных) мероприятий, проводимых в отношении объекта контроля, исходя из его отнесения к соответствующей категории риска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67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  <w:r>
        <w:rPr>
          <w:bCs/>
          <w:color w:val="auto"/>
          <w:sz w:val="28"/>
          <w:szCs w:val="28"/>
        </w:rPr>
        <w:t xml:space="preserve">С целью обсуждения актуальных вопросов по соблюдению требований законодательства об образовании </w:t>
      </w:r>
      <w:r>
        <w:rPr>
          <w:color w:val="auto"/>
          <w:sz w:val="28"/>
          <w:szCs w:val="28"/>
        </w:rPr>
        <w:t xml:space="preserve">с руководителями муниципальных органов управления образованием, руководителями профессиональных организаций, подведомственных департаменту образования проведены </w:t>
      </w:r>
      <w:r>
        <w:rPr>
          <w:bCs/>
          <w:color w:val="auto"/>
          <w:sz w:val="28"/>
          <w:szCs w:val="28"/>
        </w:rPr>
        <w:t xml:space="preserve">совещания по данным тематикам: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«Использование ресурсов Программы профилактики нарушений законодательства об образовании для повышения эффективности управления качеством образования»;</w:t>
      </w: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</w:p>
    <w:p>
      <w:pPr>
        <w:pStyle w:val="938"/>
        <w:ind w:left="0"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«О размещении и обновлении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на официальных сайтах организаций дополнительного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0"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«О </w:t>
      </w:r>
      <w:r>
        <w:rPr>
          <w:rFonts w:ascii="Times New Roman" w:hAnsi="Times New Roman" w:cs="Times New Roman"/>
          <w:sz w:val="28"/>
          <w:szCs w:val="28"/>
        </w:rPr>
        <w:t xml:space="preserve">размещени</w:t>
      </w:r>
      <w:r>
        <w:rPr>
          <w:rFonts w:ascii="Times New Roman" w:hAnsi="Times New Roman" w:cs="Times New Roman"/>
          <w:sz w:val="28"/>
          <w:szCs w:val="28"/>
        </w:rPr>
        <w:t xml:space="preserve">и и обновлени</w:t>
      </w:r>
      <w:r>
        <w:rPr>
          <w:rFonts w:ascii="Times New Roman" w:hAnsi="Times New Roman" w:cs="Times New Roman"/>
          <w:sz w:val="28"/>
          <w:szCs w:val="28"/>
        </w:rPr>
        <w:t xml:space="preserve">и информации на 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/>
    </w:p>
    <w:p>
      <w:pPr>
        <w:pStyle w:val="938"/>
        <w:ind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«О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«О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реализуемых образовательных программах»</w:t>
      </w:r>
      <w:r>
        <w:rPr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 вопрос на коллегии «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федерального государственного контроля и надзора в  сфере образования в Еврейской автономной области».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профилактике нарушений обязательных требований законодательства Российской Федерации в сфере образования в соответствии с Программой профилактики рисков причинения вред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на 2023 год выполнены в полном объеме.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67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774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pPr>
      <w:r/>
      <w:bookmarkStart w:id="5" w:name="_Toc5"/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5. Предложения об актуализации обязательных требований </w:t>
      </w:r>
      <w:r/>
      <w:bookmarkEnd w:id="5"/>
      <w:r/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r>
    </w:p>
    <w:p>
      <w:pPr>
        <w:pStyle w:val="967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</w:p>
    <w:p>
      <w:pPr>
        <w:pStyle w:val="967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По результатам пр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оведенных департаментом образования области контрольных (надзорных) и профилактических мероприятий в рамках федерального государственного контроля (надзора) в сфере образования и по итогам анализа нормативных пр</w:t>
      </w:r>
      <w:r>
        <w:rPr>
          <w:color w:val="auto"/>
          <w:sz w:val="28"/>
          <w:szCs w:val="28"/>
        </w:rPr>
        <w:t xml:space="preserve">авовых актов, содержащих обязательные требова</w:t>
      </w:r>
      <w:r>
        <w:rPr>
          <w:color w:val="auto"/>
          <w:sz w:val="28"/>
          <w:szCs w:val="28"/>
        </w:rPr>
        <w:t xml:space="preserve">ния, предложения об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актуализации обязательных требований законодательства Российской Федерации об образовании отсутствуют.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r>
    </w:p>
    <w:p>
      <w:pPr>
        <w:pStyle w:val="967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</w:rPr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pStyle w:val="774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/>
      <w:bookmarkStart w:id="6" w:name="_Toc6"/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6. Предложения о внесении изменений в законодательство Российской Федерации о государственном контроле (надзоре),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муниципальном контроле</w:t>
      </w:r>
      <w:r/>
      <w:bookmarkEnd w:id="6"/>
      <w:r/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r>
    </w:p>
    <w:p>
      <w:pPr>
        <w:pStyle w:val="967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 целях совершенствования нормативного правового регулирования осуществления функций по федеральному государственному контролю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(надзору) в сфере образования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департамент образования предлагает: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1. В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нести изменение в Положение об опл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ате услуг экспертов и экспертных организаций, а также о возмещении понесенных ими расходов в связи с участием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мероприятиях по контролю, проводимых при осуществлении государственного контроля (надзора) и муниципального контроля, утвержденное постановлением Правительства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от 15.12.2012 № 1311,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изменение в части увеличения ставки почасовой оплаты труда экспертов, составляющей в настоящее время 80 рублей, для привлечения к участию в контрольных (надзорных) мероприятиях, проводимых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осуществлении федерального государственного контроля (надзора) в сфере образования,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высококвалифицированных специалистов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contextualSpacing/>
        <w:ind w:firstLine="708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Предусмотреть законодательством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обязанность контролируемых лиц представлять в контрольный (надзорный) орган информацию о принятых мерах по обеспечению соблюдения обязательных требований по результатам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объявленного предостережения о недопустимости нарушения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обязательных требований.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8"/>
        <w:jc w:val="both"/>
        <w:spacing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постановлением Правительства Российской Федерации от 25.06.2021 № 997 «Об утверждении Положения о федеральном государственном контроле (надзоре) в сфере образования» ключевой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показатель федерального государственного контроля (надзора) в сфере образования в 2023 году составляет – не более 0,15%.</w:t>
      </w:r>
      <w:r>
        <w:rPr>
          <w:rFonts w:ascii="undefined" w:hAnsi="undefined" w:cs="undefined"/>
          <w:color w:val="000000" w:themeColor="text1"/>
          <w:sz w:val="28"/>
          <w:szCs w:val="28"/>
          <w:u w:val="none"/>
        </w:rPr>
      </w:r>
    </w:p>
    <w:p>
      <w:pPr>
        <w:contextualSpacing/>
        <w:ind w:firstLine="708"/>
        <w:jc w:val="both"/>
        <w:spacing w:line="240" w:lineRule="auto"/>
        <w:rPr>
          <w:rFonts w:ascii="undefined" w:hAnsi="undefined" w:cs="undefined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Ключевой показатель «Доля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непосредственно, в отношении которых применялись меры, предусмотренные статьей 93.1 Федерального закона «Об образовании в Российской Федерации», такие как лишение государственной аккредитации, аннулирование действия лицензии»  в 2023 году составляет – 0%.</w:t>
      </w:r>
      <w:r>
        <w:rPr>
          <w:rFonts w:ascii="undefined" w:hAnsi="undefined" w:cs="undefined"/>
          <w:color w:val="000000" w:themeColor="text1"/>
          <w:sz w:val="28"/>
          <w:szCs w:val="28"/>
          <w:u w:val="none"/>
        </w:rPr>
      </w:r>
      <w:r/>
    </w:p>
    <w:p>
      <w:pPr>
        <w:contextualSpacing/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 2023 году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деятельность департамента образования по осуществлению  федерального государственного контроля (надзора) в сфере образования  была направлена на: 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967"/>
        <w:ind w:firstLine="708"/>
        <w:jc w:val="both"/>
        <w:spacing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профилактику предупреждения правонарушений обязательных требований в сфере образования в соответствии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 утвержденной программой профилактики рисков причинения вреда (ущерба) охраняемым законом ценностям при осуществлении федерального государственного контроля (надзора) в сфере образования на 2023 год; 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967"/>
        <w:ind w:firstLine="708"/>
        <w:jc w:val="both"/>
        <w:spacing w:after="0" w:afterAutospacing="0"/>
        <w:rPr>
          <w:rFonts w:eastAsia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снижение нагрузки на добросовестные образовате</w:t>
      </w:r>
      <w:r>
        <w:rPr>
          <w:rFonts w:eastAsia="Times New Roman"/>
          <w:color w:val="auto"/>
          <w:sz w:val="28"/>
          <w:szCs w:val="28"/>
        </w:rPr>
        <w:t xml:space="preserve">льные орг</w:t>
      </w:r>
      <w:r>
        <w:rPr>
          <w:rFonts w:eastAsia="Times New Roman"/>
          <w:color w:val="auto"/>
          <w:sz w:val="28"/>
          <w:szCs w:val="28"/>
        </w:rPr>
        <w:t xml:space="preserve">анизации в результате отнесение объектов к категориям риска; </w:t>
      </w: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</w:p>
    <w:p>
      <w:pPr>
        <w:pStyle w:val="967"/>
        <w:ind w:firstLine="708"/>
        <w:jc w:val="both"/>
        <w:spacing w:after="0" w:afterAutospacing="0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формирование единого понимания обязательных требований у всех участников контрольной (надзорной) деятельности; </w:t>
      </w: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совершенствование информационно-методического сопровождения по федеральному государ</w:t>
      </w:r>
      <w:r>
        <w:rPr>
          <w:rFonts w:eastAsia="Times New Roman"/>
          <w:color w:val="auto"/>
          <w:sz w:val="28"/>
          <w:szCs w:val="28"/>
        </w:rPr>
        <w:t xml:space="preserve">ственному контролю (надзору) в сфере образования; </w:t>
      </w: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формирование и внесение сведений в государственные информационные системы АКНДПП, ЕРК(Н)М;</w:t>
      </w: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обеспечение информирования общественности о результатах контрольной (надзорной) деятельности путем размещения инфо</w:t>
      </w:r>
      <w:r>
        <w:rPr>
          <w:rFonts w:eastAsia="Times New Roman"/>
          <w:color w:val="auto"/>
          <w:sz w:val="28"/>
          <w:szCs w:val="28"/>
        </w:rPr>
        <w:t xml:space="preserve">рмаций на официальном сайте  департамента образования; </w:t>
      </w: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обеспечение проведение совещаний и семинаров с руководителями органов местного самоуправления, осуществляющих управление в сфере образования, и  образовательных учреждений. </w:t>
      </w: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color w:val="auto"/>
          <w:highlight w:val="none"/>
        </w:rPr>
      </w:pPr>
      <w:r>
        <w:rPr>
          <w:rFonts w:eastAsia="Times New Roman"/>
          <w:color w:val="auto"/>
          <w:sz w:val="28"/>
          <w:szCs w:val="28"/>
        </w:rPr>
        <w:t xml:space="preserve">Выделенный размер финансовых </w:t>
      </w:r>
      <w:r>
        <w:rPr>
          <w:rFonts w:eastAsia="Times New Roman"/>
          <w:color w:val="auto"/>
          <w:sz w:val="28"/>
          <w:szCs w:val="28"/>
        </w:rPr>
        <w:t xml:space="preserve">средств в полной мере обеспечил деятельность департамента образования по федеральному государственному контролю (надзору) в сфере образования.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pStyle w:val="96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</w:rPr>
        <w:t xml:space="preserve">В целях повышения результативности и эффективности деятельности  департамента образования области в 2023 году определены следующие приоритетные направления: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предотвращение рисков причинения вреда (ущерба) охраняемым законом ценностям, предупреждение нарушений обязательных т</w:t>
      </w:r>
      <w:r>
        <w:rPr>
          <w:color w:val="auto"/>
          <w:sz w:val="28"/>
          <w:szCs w:val="28"/>
        </w:rPr>
        <w:t xml:space="preserve">ребований, установленных законодательством Российской Федерации об образовании;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стимулирование добросовестного соблюдения контролируемыми лицами обязательных требований, установленных законодательством Российской Федерации в сфере образования;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</w:t>
      </w:r>
      <w:r>
        <w:rPr>
          <w:color w:val="auto"/>
          <w:sz w:val="28"/>
          <w:szCs w:val="28"/>
        </w:rPr>
        <w:t xml:space="preserve">ние прозрачности и открытости осуществления Министерством федерального государственного контроля (надзора) в сфере образования;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снижение при осуществлении федерального государственного контроля (надзора) в сфере образования административной нагрузки </w:t>
      </w:r>
      <w:r>
        <w:rPr>
          <w:color w:val="auto"/>
          <w:sz w:val="28"/>
          <w:szCs w:val="28"/>
        </w:rPr>
        <w:t xml:space="preserve">на контролируемых лиц;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967"/>
        <w:ind w:firstLine="708"/>
        <w:jc w:val="both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</w:rPr>
        <w:t xml:space="preserve">повышение информированности контролируемых лиц о способах соблюдения обязательных требований законодательства об образовании. </w:t>
      </w: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</w:p>
    <w:p>
      <w:pPr>
        <w:pStyle w:val="967"/>
        <w:ind w:firstLine="708"/>
        <w:jc w:val="both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rFonts w:eastAsia="Times New Roman"/>
          <w:color w:val="ff0000"/>
          <w:sz w:val="28"/>
          <w:szCs w:val="28"/>
        </w:rPr>
        <w:br w:type="page" w:clear="all"/>
      </w:r>
      <w:r>
        <w:rPr>
          <w:color w:val="auto"/>
          <w:sz w:val="28"/>
          <w:szCs w:val="28"/>
          <w:highlight w:val="none"/>
        </w:rPr>
      </w:r>
      <w:r/>
    </w:p>
    <w:p>
      <w:pPr>
        <w:pStyle w:val="774"/>
        <w:ind w:left="2551" w:righ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pPr>
      <w:r/>
      <w:bookmarkStart w:id="7" w:name="_Toc7"/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 xml:space="preserve">Приложение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br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Типичные нарушения обязательных требований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законодательства об образовании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r>
      <w:bookmarkEnd w:id="7"/>
      <w:r/>
      <w:r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r>
    </w:p>
    <w:p>
      <w:pPr>
        <w:spacing w:after="0" w:afterAutospacing="0" w:line="240" w:lineRule="auto"/>
        <w:shd w:val="nil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</w:p>
    <w:p>
      <w:pPr>
        <w:ind w:firstLine="708"/>
        <w:jc w:val="both"/>
        <w:spacing w:after="0" w:line="23" w:lineRule="atLeast"/>
        <w:rPr>
          <w:rFonts w:ascii="Times New Roman" w:hAnsi="Times New Roman"/>
          <w:color w:val="auto"/>
          <w:spacing w:val="-8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По результатам контрольных (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надз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орных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мероприятий (мониторингов безопасности), проведенных 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департаментом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в 2023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году в отношении 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организаций, осуществляющих образовательную деятельность на территории Еврейской автономной области выявлены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следующие типичные нарушения обязательных требований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законодательства об образовании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: </w:t>
      </w:r>
      <w:r>
        <w:rPr>
          <w:rFonts w:ascii="Times New Roman" w:hAnsi="Times New Roman"/>
          <w:color w:val="auto"/>
          <w:spacing w:val="-8"/>
          <w:sz w:val="28"/>
          <w:szCs w:val="28"/>
          <w:highlight w:val="none"/>
        </w:rPr>
      </w:r>
      <w:r>
        <w:rPr>
          <w:rFonts w:ascii="Times New Roman" w:hAnsi="Times New Roman"/>
          <w:color w:val="auto"/>
          <w:spacing w:val="-8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i/>
          <w:color w:val="auto"/>
          <w:spacing w:val="-8"/>
          <w:sz w:val="20"/>
          <w:szCs w:val="20"/>
          <w:highlight w:val="none"/>
        </w:rPr>
      </w:pPr>
      <w:r>
        <w:rPr>
          <w:rFonts w:ascii="Times New Roman" w:hAnsi="Times New Roman"/>
          <w:b/>
          <w:bCs/>
          <w:i/>
          <w:iCs/>
          <w:color w:val="auto"/>
          <w:spacing w:val="-8"/>
          <w:sz w:val="20"/>
          <w:szCs w:val="20"/>
          <w:highlight w:val="none"/>
        </w:rPr>
      </w:r>
      <w:r>
        <w:rPr>
          <w:rFonts w:ascii="Times New Roman" w:hAnsi="Times New Roman"/>
          <w:b/>
          <w:bCs/>
          <w:i/>
          <w:color w:val="auto"/>
          <w:spacing w:val="-8"/>
          <w:sz w:val="20"/>
          <w:szCs w:val="20"/>
          <w:highlight w:val="none"/>
        </w:rPr>
      </w:r>
      <w:r>
        <w:rPr>
          <w:rFonts w:ascii="Times New Roman" w:hAnsi="Times New Roman"/>
          <w:b/>
          <w:bCs/>
          <w:i/>
          <w:color w:val="auto"/>
          <w:spacing w:val="-8"/>
          <w:sz w:val="20"/>
          <w:szCs w:val="20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highlight w:val="none"/>
        </w:rPr>
        <w:t xml:space="preserve">Организации дополнительного образования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r>
    </w:p>
    <w:tbl>
      <w:tblPr>
        <w:tblStyle w:val="94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2942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№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</w:p>
        </w:tc>
        <w:tc>
          <w:tcPr>
            <w:tcW w:w="5953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Нарушение обязательных требований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НПА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</w:p>
        </w:tc>
      </w:tr>
      <w:tr>
        <w:tblPrEx/>
        <w:trPr>
          <w:trHeight w:val="712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gridSpan w:val="2"/>
            <w:tcW w:w="88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Нарушение обязательных требов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аний к размещению и обновлению информации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на официальных сайтах организаций дополнительного образования в информационно-телекоммуникационной сети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Интернет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1.1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  <w:t xml:space="preserve">подраздел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none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  <w:t xml:space="preserve">Основные сведения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none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не содержит информацию: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ind w:firstLine="708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 дате создания образовательной организации;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 учредителе (учредителях) образовательной организации;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 местах осуществления образовательной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1.2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tabs>
                <w:tab w:val="left" w:pos="709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подраздел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Структура и органы управления образовательной организацией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не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содерж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ит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информацию: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 адресах официальных сайтов в информационно-телекоммуникационной сети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Интернет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структурных подразделений (органов управления) образовательной организации (при наличии официальных сайтов);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63-ФЗ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 электронной подписи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(при наличии структурных подразделений (органов управления)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1.3</w:t>
            </w:r>
            <w:r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одраздел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Руководство. Педагогический (научно-педагогический) состав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не содержит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информацию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 персональном составе педагогических работников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квалификация;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наименовани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направления подготовки и (или) специальности;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общий стаж работы;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стаж работы по специальности/ сведения о продолжительности опыта (лет) работы в профессиональной сфере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3.6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1.4</w:t>
            </w:r>
            <w:r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в подразделе «Образование» образовательные программы не подписаны простой электронной подписью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п. 6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утвержденные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постановлением Правительства Российской Федерации от 20.10.2021                                              № 1802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1.5</w:t>
            </w:r>
            <w:r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подраздел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Финансово-хозяйственная деятельность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не содержит актуальную информацию: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а) информацию об объеме образовательной деятельности, финансовое обеспечение которой осуществляется: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 счет бюджетных ассигнований федерального бюджета;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left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 счет бюджетов субъектов Российской Федерации;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left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 счет местных бюджетов;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 договорам об оказании платных образовательных услуг;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б) информацию о поступлении финансовых и материальных средств по итогам финансового года;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в) информацию о расходовании финансовых и материальных средств по итогам финансового года;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1.6</w:t>
            </w:r>
            <w:r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подраздел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Материально-техническое обеспечение и оснащенность образовательного процесса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не содержит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сведени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 условиях охраны здоровья обучающихся;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 доступе к информационным системам и информационно-телекоммуникационным сетям;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 электронных образовательных ресурсах, к которым обеспечивается доступ обучающихся,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а также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 собственных электронных образовательных 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информационных ресурсах (при наличии)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  <w:t xml:space="preserve">1.7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2"/>
                <w:szCs w:val="22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электронные документы, не подписаны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электронной подписью,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hyperlink r:id="rId17" w:tooltip="consultantplus://offline/ref=9BDA7543138FECF078CE3B2BD9F0FD533172B9E26352D92C80BFA3C29D59FAE386CF04DE676E8B22AD2695B024FB6CAB87229C4D9B687159SBI2X" w:history="1"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 xml:space="preserve">стать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lang w:val="ru-RU"/>
                </w:rPr>
                <w:t xml:space="preserve">ей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 xml:space="preserve"> 6</w:t>
              </w:r>
            </w:hyperlink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Федерального закона от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06.04.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2011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63-ФЗ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 электронной подписи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пункты 3 - 15 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 утвержденных 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постановлением Правительства Российской Федерации от 20.10.2021                            № 1802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jc w:val="center"/>
        <w:spacing w:after="204" w:afterAutospacing="0" w:line="242" w:lineRule="auto"/>
        <w:rPr>
          <w:rFonts w:ascii="Times New Roman" w:hAnsi="Times New Roman" w:cs="Times New Roman"/>
          <w:b/>
          <w:bCs/>
          <w:i/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</w:rPr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Профессиональные образовательные организации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  <w:highlight w:val="none"/>
        </w:rPr>
      </w:r>
    </w:p>
    <w:tbl>
      <w:tblPr>
        <w:tblStyle w:val="94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2942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W w:w="5953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Нарушение обязательных требований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НПА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r>
          </w:p>
        </w:tc>
      </w:tr>
      <w:tr>
        <w:tblPrEx/>
        <w:trPr>
          <w:trHeight w:val="712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gridSpan w:val="2"/>
            <w:tcW w:w="88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Нарушение обязательных требований к размещению информации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официальных сайтах профессиональных образовательных организаций в информационно-телеко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ммуникационной сети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Интернет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1.1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подраздел «Основные сведения» не содержит информацию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о местах осуществления образовательной деятельности, в том числе, не указанных в приложении к лицензии (реестре лицензий) на осуществление образовательной деятельност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  <w:t xml:space="preserve">1.2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п</w:t>
            </w:r>
            <w:hyperlink r:id="rId18" w:tooltip="consultantplus://offline/ref=9BDA7543138FECF078CE3B2BD9F0FD533170BBE96D50D92C80BFA3C29D59FAE386CF04DE676E8B22AD2695B024FB6CAB87229C4D9B687159SBI2X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/>
                  <w:sz w:val="22"/>
                  <w:szCs w:val="22"/>
                </w:rPr>
                <w:t xml:space="preserve">одраздел «Структура и органы управления» 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не содержит информацию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о наименовании структурных подразделений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наименовании органов управления,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местах нахождения органов управления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, об адресах официальных сайтов в сети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нтернет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органов управления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, адресах, электронной почты органов управления,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положениях об органах управления с приложением копий указанных положений в виде электронных документов, подписанных электронной подписью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подраздел «Образование» не содержит информацию: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форм обучения;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нормативного срока обучения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срока действия государственной аккредитации образовательной программы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языка(-ов), на котором(-ых) осуществляется образование (обучение);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о календарном учебном графике с приложением его в виде электронного документа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практики, предусмотренной соответствующей образовательной программой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информации об использовании при реализации образовательной программы электронного обучения и дистанционных образовательных технологий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об общей численности обучающихся по реализуемым образовательным программам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о численности обучающихся, являющихся иностранными гражданами, по реализуемым образовательным программам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 из разных бюджетов;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о результатах приема по каждой профессии (при наличии вступительных испытаний) с различными условиями приема (на места, финансируемые за счет бюдж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о результатах перевода, отчисления, восстановления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  <w:p>
            <w:r/>
            <w:r/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1.4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в подразделе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Платные образовательные услуги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отсутствует информация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об утверждении стоимости обучения по каждой образовательной 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3.9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</w:p>
          <w:p>
            <w:pPr>
              <w:jc w:val="center"/>
              <w:spacing w:after="0" w:line="23" w:lineRule="atLeas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  <w:t xml:space="preserve">1.5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lang w:eastAsia="ru-RU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не создан подраздел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Международное сотрудничество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.п. 3.13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both"/>
              <w:spacing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  <w:t xml:space="preserve">11.6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электронные документы, не подписаны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электронной подписью,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hyperlink r:id="rId19" w:tooltip="consultantplus://offline/ref=9BDA7543138FECF078CE3B2BD9F0FD533172B9E26352D92C80BFA3C29D59FAE386CF04DE676E8B22AD2695B024FB6CAB87229C4D9B687159SBI2X" w:history="1"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 xml:space="preserve">стать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lang w:val="ru-RU"/>
                </w:rPr>
                <w:t xml:space="preserve">ей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 xml:space="preserve"> 6</w:t>
              </w:r>
            </w:hyperlink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Федерального закона от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06.04.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2011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63-ФЗ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 электронной подписи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пункты 3 - 15 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 утвержденных 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постановлением Правительства Российской Федерации от 20.10.2021                            № 1802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889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Нарушение обязательных требований к размещению информации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официальных сайтах профессиональных образовательных организаций в информационно-телеко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ммуникационной сети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Интернет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в части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приема на обучение по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образовательным программам среднего профессионального образования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pacing w:val="4"/>
                <w:sz w:val="22"/>
                <w:szCs w:val="22"/>
                <w:highlight w:val="none"/>
                <w:lang w:val="ru-RU"/>
              </w:rPr>
              <w:t xml:space="preserve">на сайтах образовательных организаций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отсутствует информация: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о перечне вступительных испытаний;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о формах проведения вступительных испытаний;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об особенностях проведения вступительных испытаний для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пункты 17-19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 приема на обучение по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образовательным программам среднего профессионального образования, утвержденного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истерства просвещения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02.09.2020 № 457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jc w:val="center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  <w:t xml:space="preserve">Общеобразовательные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r>
    </w:p>
    <w:tbl>
      <w:tblPr>
        <w:tblStyle w:val="94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2942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№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</w:p>
        </w:tc>
        <w:tc>
          <w:tcPr>
            <w:tcW w:w="5953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Нарушение обязательных требований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НПА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</w:p>
        </w:tc>
      </w:tr>
      <w:tr>
        <w:tblPrEx/>
        <w:trPr>
          <w:trHeight w:val="712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W w:w="889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Нарушение обязательных требований к размещению информации о реализуемых образовательных программах на официальных сайтах общеобразовательных организаций в информационно-телекоммуникационной сети «Интернет»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1.1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</w:r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в подразделе «Образование» не размещены: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pStyle w:val="938"/>
              <w:ind w:firstLine="708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реализуемые образовательные 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708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программа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 воспитания и календарный план воспитательной работы;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38"/>
              <w:ind w:left="0" w:right="0"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учебный план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 с приложением его в виде электронного документа на 2023/2024 учебный год;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38"/>
              <w:ind w:left="0" w:right="0"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календарный учебный график с приложением его в виде электронного документа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 на 2023/2024 учебный год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38"/>
              <w:ind w:left="0" w:right="0"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рабочие программ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ы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на 2023/2024 учебный год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 в виде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п.п.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r>
              <w:t xml:space="preserve">1.2</w:t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документы, размещенные на официальном сайте образовательной организации в сети «Интернет не обновлены в течение десяти рабочих дней со дня их издания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ч.3 ст 29 </w:t>
            </w:r>
            <w:r>
              <w:rPr>
                <w:rFonts w:ascii="Times New Roman" w:hAnsi="Times New Roman" w:eastAsia="Times New Roman" w:cs="Times New Roman"/>
              </w:rPr>
              <w:t xml:space="preserve">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675" w:type="dxa"/>
            <w:vMerge w:val="restart"/>
            <w:textDirection w:val="lrTb"/>
            <w:noWrap w:val="false"/>
          </w:tcPr>
          <w:p>
            <w:r>
              <w:t xml:space="preserve">1.3</w:t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электронные документы, не подписаны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электронной подписью,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hyperlink r:id="rId20" w:tooltip="consultantplus://offline/ref=9BDA7543138FECF078CE3B2BD9F0FD533172B9E26352D92C80BFA3C29D59FAE386CF04DE676E8B22AD2695B024FB6CAB87229C4D9B687159SBI2X" w:history="1"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 xml:space="preserve">стать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lang w:val="ru-RU"/>
                </w:rPr>
                <w:t xml:space="preserve">ей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 xml:space="preserve"> 6</w:t>
              </w:r>
            </w:hyperlink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Федерального закона от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06.04.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2011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63-ФЗ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 электронной подписи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пункты 3 - 15 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 утвержденных 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sz w:val="22"/>
                <w:szCs w:val="22"/>
              </w:rPr>
              <w:t xml:space="preserve">постановлением Правительства Российской Федерации от 20.10.2021                            № 1802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Times New Roman CYR">
    <w:panose1 w:val="020206030504050203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28253768"/>
      <w:docPartObj>
        <w:docPartGallery w:val="Page Numbers (Top of Page)"/>
        <w:docPartUnique w:val="true"/>
      </w:docPartObj>
      <w:rPr/>
    </w:sdtPr>
    <w:sdtContent>
      <w:p>
        <w:pPr>
          <w:pStyle w:val="95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27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</w:r>
      </w:p>
    </w:sdtContent>
  </w:sdt>
  <w:p>
    <w:pPr>
      <w:pStyle w:val="9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space"/>
      <w:lvlText w:val=""/>
      <w:lvlJc w:val="left"/>
      <w:pPr>
        <w:ind w:left="9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2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upperRoman"/>
      <w:isLgl w:val="false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7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ind w:left="3131" w:hanging="72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33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0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8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618" w:hanging="10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6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7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716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131" w:hanging="72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92" w:hanging="98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space"/>
      <w:lvlText w:val=""/>
      <w:lvlJc w:val="left"/>
      <w:pPr>
        <w:ind w:left="15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space"/>
      <w:lvlText w:val=""/>
      <w:lvlJc w:val="left"/>
      <w:pPr>
        <w:ind w:left="8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8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4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7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ind w:left="3131" w:hanging="720"/>
      </w:pPr>
      <w:rPr>
        <w:rFonts w:hint="default" w:eastAsia="Times New Roman"/>
      </w:rPr>
    </w:lvl>
    <w:lvl w:ilvl="1">
      <w:start w:val="1"/>
      <w:numFmt w:val="decimal"/>
      <w:isLgl w:val="false"/>
      <w:suff w:val="space"/>
      <w:lvlText w:val="%2."/>
      <w:lvlJc w:val="left"/>
      <w:pPr>
        <w:ind w:left="33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40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89" w:hanging="180"/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7" w:hanging="360"/>
      </w:pPr>
      <w:rPr>
        <w:rFonts w:hint="default"/>
      </w:rPr>
    </w:lvl>
    <w:lvl w:ilvl="1">
      <w:start w:val="5"/>
      <w:numFmt w:val="decimal"/>
      <w:isLgl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7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89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6"/>
  </w:num>
  <w:num w:numId="9">
    <w:abstractNumId w:val="24"/>
  </w:num>
  <w:num w:numId="10">
    <w:abstractNumId w:val="3"/>
  </w:num>
  <w:num w:numId="11">
    <w:abstractNumId w:val="21"/>
  </w:num>
  <w:num w:numId="12">
    <w:abstractNumId w:val="17"/>
  </w:num>
  <w:num w:numId="13">
    <w:abstractNumId w:val="33"/>
  </w:num>
  <w:num w:numId="14">
    <w:abstractNumId w:val="4"/>
  </w:num>
  <w:num w:numId="15">
    <w:abstractNumId w:val="7"/>
  </w:num>
  <w:num w:numId="16">
    <w:abstractNumId w:val="8"/>
  </w:num>
  <w:num w:numId="17">
    <w:abstractNumId w:val="11"/>
  </w:num>
  <w:num w:numId="18">
    <w:abstractNumId w:val="0"/>
  </w:num>
  <w:num w:numId="19">
    <w:abstractNumId w:val="5"/>
  </w:num>
  <w:num w:numId="20">
    <w:abstractNumId w:val="28"/>
  </w:num>
  <w:num w:numId="21">
    <w:abstractNumId w:val="23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4"/>
  </w:num>
  <w:num w:numId="26">
    <w:abstractNumId w:val="31"/>
  </w:num>
  <w:num w:numId="27">
    <w:abstractNumId w:val="30"/>
  </w:num>
  <w:num w:numId="28">
    <w:abstractNumId w:val="18"/>
  </w:num>
  <w:num w:numId="29">
    <w:abstractNumId w:val="35"/>
  </w:num>
  <w:num w:numId="30">
    <w:abstractNumId w:val="15"/>
  </w:num>
  <w:num w:numId="31">
    <w:abstractNumId w:val="25"/>
  </w:num>
  <w:num w:numId="32">
    <w:abstractNumId w:val="9"/>
  </w:num>
  <w:num w:numId="33">
    <w:abstractNumId w:val="38"/>
  </w:num>
  <w:num w:numId="34">
    <w:abstractNumId w:val="32"/>
  </w:num>
  <w:num w:numId="35">
    <w:abstractNumId w:val="16"/>
  </w:num>
  <w:num w:numId="36">
    <w:abstractNumId w:val="19"/>
  </w:num>
  <w:num w:numId="37">
    <w:abstractNumId w:val="10"/>
  </w:num>
  <w:num w:numId="38">
    <w:abstractNumId w:val="20"/>
  </w:num>
  <w:num w:numId="39">
    <w:abstractNumId w:val="22"/>
  </w:num>
  <w:num w:numId="40">
    <w:abstractNumId w:val="26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3">
    <w:name w:val="Heading 1 Char"/>
    <w:basedOn w:val="940"/>
    <w:link w:val="939"/>
    <w:uiPriority w:val="9"/>
    <w:rPr>
      <w:rFonts w:ascii="Arial" w:hAnsi="Arial" w:eastAsia="Arial" w:cs="Arial"/>
      <w:sz w:val="40"/>
      <w:szCs w:val="40"/>
    </w:rPr>
  </w:style>
  <w:style w:type="paragraph" w:styleId="774">
    <w:name w:val="Heading 2"/>
    <w:basedOn w:val="938"/>
    <w:next w:val="938"/>
    <w:link w:val="7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5">
    <w:name w:val="Heading 2 Char"/>
    <w:basedOn w:val="940"/>
    <w:link w:val="774"/>
    <w:uiPriority w:val="9"/>
    <w:rPr>
      <w:rFonts w:ascii="Arial" w:hAnsi="Arial" w:eastAsia="Arial" w:cs="Arial"/>
      <w:sz w:val="34"/>
    </w:rPr>
  </w:style>
  <w:style w:type="paragraph" w:styleId="776">
    <w:name w:val="Heading 3"/>
    <w:basedOn w:val="938"/>
    <w:next w:val="938"/>
    <w:link w:val="7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7">
    <w:name w:val="Heading 3 Char"/>
    <w:basedOn w:val="940"/>
    <w:link w:val="776"/>
    <w:uiPriority w:val="9"/>
    <w:rPr>
      <w:rFonts w:ascii="Arial" w:hAnsi="Arial" w:eastAsia="Arial" w:cs="Arial"/>
      <w:sz w:val="30"/>
      <w:szCs w:val="30"/>
    </w:rPr>
  </w:style>
  <w:style w:type="paragraph" w:styleId="778">
    <w:name w:val="Heading 4"/>
    <w:basedOn w:val="938"/>
    <w:next w:val="938"/>
    <w:link w:val="7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9">
    <w:name w:val="Heading 4 Char"/>
    <w:basedOn w:val="940"/>
    <w:link w:val="778"/>
    <w:uiPriority w:val="9"/>
    <w:rPr>
      <w:rFonts w:ascii="Arial" w:hAnsi="Arial" w:eastAsia="Arial" w:cs="Arial"/>
      <w:b/>
      <w:bCs/>
      <w:sz w:val="26"/>
      <w:szCs w:val="26"/>
    </w:rPr>
  </w:style>
  <w:style w:type="paragraph" w:styleId="780">
    <w:name w:val="Heading 5"/>
    <w:basedOn w:val="938"/>
    <w:next w:val="938"/>
    <w:link w:val="7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1">
    <w:name w:val="Heading 5 Char"/>
    <w:basedOn w:val="940"/>
    <w:link w:val="780"/>
    <w:uiPriority w:val="9"/>
    <w:rPr>
      <w:rFonts w:ascii="Arial" w:hAnsi="Arial" w:eastAsia="Arial" w:cs="Arial"/>
      <w:b/>
      <w:bCs/>
      <w:sz w:val="24"/>
      <w:szCs w:val="24"/>
    </w:rPr>
  </w:style>
  <w:style w:type="paragraph" w:styleId="782">
    <w:name w:val="Heading 6"/>
    <w:basedOn w:val="938"/>
    <w:next w:val="938"/>
    <w:link w:val="7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3">
    <w:name w:val="Heading 6 Char"/>
    <w:basedOn w:val="940"/>
    <w:link w:val="782"/>
    <w:uiPriority w:val="9"/>
    <w:rPr>
      <w:rFonts w:ascii="Arial" w:hAnsi="Arial" w:eastAsia="Arial" w:cs="Arial"/>
      <w:b/>
      <w:bCs/>
      <w:sz w:val="22"/>
      <w:szCs w:val="22"/>
    </w:rPr>
  </w:style>
  <w:style w:type="paragraph" w:styleId="784">
    <w:name w:val="Heading 7"/>
    <w:basedOn w:val="938"/>
    <w:next w:val="938"/>
    <w:link w:val="7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5">
    <w:name w:val="Heading 7 Char"/>
    <w:basedOn w:val="940"/>
    <w:link w:val="7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6">
    <w:name w:val="Heading 8"/>
    <w:basedOn w:val="938"/>
    <w:next w:val="938"/>
    <w:link w:val="7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7">
    <w:name w:val="Heading 8 Char"/>
    <w:basedOn w:val="940"/>
    <w:link w:val="786"/>
    <w:uiPriority w:val="9"/>
    <w:rPr>
      <w:rFonts w:ascii="Arial" w:hAnsi="Arial" w:eastAsia="Arial" w:cs="Arial"/>
      <w:i/>
      <w:iCs/>
      <w:sz w:val="22"/>
      <w:szCs w:val="22"/>
    </w:rPr>
  </w:style>
  <w:style w:type="paragraph" w:styleId="788">
    <w:name w:val="Heading 9"/>
    <w:basedOn w:val="938"/>
    <w:next w:val="938"/>
    <w:link w:val="7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9">
    <w:name w:val="Heading 9 Char"/>
    <w:basedOn w:val="940"/>
    <w:link w:val="788"/>
    <w:uiPriority w:val="9"/>
    <w:rPr>
      <w:rFonts w:ascii="Arial" w:hAnsi="Arial" w:eastAsia="Arial" w:cs="Arial"/>
      <w:i/>
      <w:iCs/>
      <w:sz w:val="21"/>
      <w:szCs w:val="21"/>
    </w:rPr>
  </w:style>
  <w:style w:type="character" w:styleId="790">
    <w:name w:val="Title Char"/>
    <w:basedOn w:val="940"/>
    <w:link w:val="954"/>
    <w:uiPriority w:val="10"/>
    <w:rPr>
      <w:sz w:val="48"/>
      <w:szCs w:val="48"/>
    </w:rPr>
  </w:style>
  <w:style w:type="character" w:styleId="791">
    <w:name w:val="Subtitle Char"/>
    <w:basedOn w:val="940"/>
    <w:link w:val="956"/>
    <w:uiPriority w:val="11"/>
    <w:rPr>
      <w:sz w:val="24"/>
      <w:szCs w:val="24"/>
    </w:rPr>
  </w:style>
  <w:style w:type="paragraph" w:styleId="792">
    <w:name w:val="Quote"/>
    <w:basedOn w:val="938"/>
    <w:next w:val="938"/>
    <w:link w:val="793"/>
    <w:uiPriority w:val="29"/>
    <w:qFormat/>
    <w:pPr>
      <w:ind w:left="720" w:right="720"/>
    </w:pPr>
    <w:rPr>
      <w:i/>
    </w:rPr>
  </w:style>
  <w:style w:type="character" w:styleId="793">
    <w:name w:val="Quote Char"/>
    <w:link w:val="792"/>
    <w:uiPriority w:val="29"/>
    <w:rPr>
      <w:i/>
    </w:rPr>
  </w:style>
  <w:style w:type="paragraph" w:styleId="794">
    <w:name w:val="Intense Quote"/>
    <w:basedOn w:val="938"/>
    <w:next w:val="938"/>
    <w:link w:val="7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>
    <w:name w:val="Intense Quote Char"/>
    <w:link w:val="794"/>
    <w:uiPriority w:val="30"/>
    <w:rPr>
      <w:i/>
    </w:rPr>
  </w:style>
  <w:style w:type="character" w:styleId="796">
    <w:name w:val="Header Char"/>
    <w:basedOn w:val="940"/>
    <w:link w:val="950"/>
    <w:uiPriority w:val="99"/>
  </w:style>
  <w:style w:type="character" w:styleId="797">
    <w:name w:val="Footer Char"/>
    <w:basedOn w:val="940"/>
    <w:link w:val="952"/>
    <w:uiPriority w:val="99"/>
  </w:style>
  <w:style w:type="paragraph" w:styleId="798">
    <w:name w:val="Caption"/>
    <w:basedOn w:val="938"/>
    <w:next w:val="9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9">
    <w:name w:val="Caption Char"/>
    <w:basedOn w:val="798"/>
    <w:link w:val="952"/>
    <w:uiPriority w:val="99"/>
  </w:style>
  <w:style w:type="table" w:styleId="800">
    <w:name w:val="Table Grid Light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Plain Table 1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>
    <w:name w:val="Grid Table 4 - Accent 1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9">
    <w:name w:val="Grid Table 4 - Accent 2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Grid Table 4 - Accent 3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1">
    <w:name w:val="Grid Table 4 - Accent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Grid Table 4 - Accent 5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3">
    <w:name w:val="Grid Table 4 - Accent 6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4">
    <w:name w:val="Grid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1">
    <w:name w:val="Grid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2">
    <w:name w:val="Grid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3">
    <w:name w:val="Grid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4">
    <w:name w:val="Grid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5">
    <w:name w:val="Grid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6">
    <w:name w:val="Grid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3">
    <w:name w:val="List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4">
    <w:name w:val="List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5">
    <w:name w:val="List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6">
    <w:name w:val="List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7">
    <w:name w:val="List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8">
    <w:name w:val="List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1">
    <w:name w:val="List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2">
    <w:name w:val="List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3">
    <w:name w:val="List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4">
    <w:name w:val="List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5">
    <w:name w:val="List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6">
    <w:name w:val="List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7">
    <w:name w:val="List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8">
    <w:name w:val="List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9">
    <w:name w:val="List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0">
    <w:name w:val="List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1">
    <w:name w:val="List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2">
    <w:name w:val="List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3">
    <w:name w:val="List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4">
    <w:name w:val="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 &amp; 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Bordered &amp; 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Bordered &amp; 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Bordered &amp; 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Bordered &amp; 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Bordered &amp; 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Bordered &amp; 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9">
    <w:name w:val="Bordered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0">
    <w:name w:val="Bordered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1">
    <w:name w:val="Bordered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2">
    <w:name w:val="Bordered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3">
    <w:name w:val="Bordered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4">
    <w:name w:val="Bordered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5">
    <w:name w:val="footnote text"/>
    <w:basedOn w:val="938"/>
    <w:link w:val="926"/>
    <w:uiPriority w:val="99"/>
    <w:semiHidden/>
    <w:unhideWhenUsed/>
    <w:pPr>
      <w:spacing w:after="40" w:line="240" w:lineRule="auto"/>
    </w:pPr>
    <w:rPr>
      <w:sz w:val="18"/>
    </w:rPr>
  </w:style>
  <w:style w:type="character" w:styleId="926">
    <w:name w:val="Footnote Text Char"/>
    <w:link w:val="925"/>
    <w:uiPriority w:val="99"/>
    <w:rPr>
      <w:sz w:val="18"/>
    </w:rPr>
  </w:style>
  <w:style w:type="character" w:styleId="927">
    <w:name w:val="footnote reference"/>
    <w:basedOn w:val="940"/>
    <w:uiPriority w:val="99"/>
    <w:unhideWhenUsed/>
    <w:rPr>
      <w:vertAlign w:val="superscript"/>
    </w:rPr>
  </w:style>
  <w:style w:type="paragraph" w:styleId="928">
    <w:name w:val="endnote text"/>
    <w:basedOn w:val="938"/>
    <w:link w:val="929"/>
    <w:uiPriority w:val="99"/>
    <w:semiHidden/>
    <w:unhideWhenUsed/>
    <w:pPr>
      <w:spacing w:after="0" w:line="240" w:lineRule="auto"/>
    </w:pPr>
    <w:rPr>
      <w:sz w:val="20"/>
    </w:rPr>
  </w:style>
  <w:style w:type="character" w:styleId="929">
    <w:name w:val="Endnote Text Char"/>
    <w:link w:val="928"/>
    <w:uiPriority w:val="99"/>
    <w:rPr>
      <w:sz w:val="20"/>
    </w:rPr>
  </w:style>
  <w:style w:type="character" w:styleId="930">
    <w:name w:val="endnote reference"/>
    <w:basedOn w:val="940"/>
    <w:uiPriority w:val="99"/>
    <w:semiHidden/>
    <w:unhideWhenUsed/>
    <w:rPr>
      <w:vertAlign w:val="superscript"/>
    </w:rPr>
  </w:style>
  <w:style w:type="paragraph" w:styleId="931">
    <w:name w:val="toc 4"/>
    <w:basedOn w:val="938"/>
    <w:next w:val="938"/>
    <w:uiPriority w:val="39"/>
    <w:unhideWhenUsed/>
    <w:pPr>
      <w:ind w:left="850" w:right="0" w:firstLine="0"/>
      <w:spacing w:after="57"/>
    </w:pPr>
  </w:style>
  <w:style w:type="paragraph" w:styleId="932">
    <w:name w:val="toc 5"/>
    <w:basedOn w:val="938"/>
    <w:next w:val="938"/>
    <w:uiPriority w:val="39"/>
    <w:unhideWhenUsed/>
    <w:pPr>
      <w:ind w:left="1134" w:right="0" w:firstLine="0"/>
      <w:spacing w:after="57"/>
    </w:pPr>
  </w:style>
  <w:style w:type="paragraph" w:styleId="933">
    <w:name w:val="toc 6"/>
    <w:basedOn w:val="938"/>
    <w:next w:val="938"/>
    <w:uiPriority w:val="39"/>
    <w:unhideWhenUsed/>
    <w:pPr>
      <w:ind w:left="1417" w:right="0" w:firstLine="0"/>
      <w:spacing w:after="57"/>
    </w:pPr>
  </w:style>
  <w:style w:type="paragraph" w:styleId="934">
    <w:name w:val="toc 7"/>
    <w:basedOn w:val="938"/>
    <w:next w:val="938"/>
    <w:uiPriority w:val="39"/>
    <w:unhideWhenUsed/>
    <w:pPr>
      <w:ind w:left="1701" w:right="0" w:firstLine="0"/>
      <w:spacing w:after="57"/>
    </w:pPr>
  </w:style>
  <w:style w:type="paragraph" w:styleId="935">
    <w:name w:val="toc 8"/>
    <w:basedOn w:val="938"/>
    <w:next w:val="938"/>
    <w:uiPriority w:val="39"/>
    <w:unhideWhenUsed/>
    <w:pPr>
      <w:ind w:left="1984" w:right="0" w:firstLine="0"/>
      <w:spacing w:after="57"/>
    </w:pPr>
  </w:style>
  <w:style w:type="paragraph" w:styleId="936">
    <w:name w:val="toc 9"/>
    <w:basedOn w:val="938"/>
    <w:next w:val="938"/>
    <w:uiPriority w:val="39"/>
    <w:unhideWhenUsed/>
    <w:pPr>
      <w:ind w:left="2268" w:right="0" w:firstLine="0"/>
      <w:spacing w:after="57"/>
    </w:pPr>
  </w:style>
  <w:style w:type="paragraph" w:styleId="937">
    <w:name w:val="table of figures"/>
    <w:basedOn w:val="938"/>
    <w:next w:val="938"/>
    <w:uiPriority w:val="99"/>
    <w:unhideWhenUsed/>
    <w:pPr>
      <w:spacing w:after="0" w:afterAutospacing="0"/>
    </w:pPr>
  </w:style>
  <w:style w:type="paragraph" w:styleId="938" w:default="1">
    <w:name w:val="Normal"/>
    <w:qFormat/>
  </w:style>
  <w:style w:type="paragraph" w:styleId="939">
    <w:name w:val="Heading 1"/>
    <w:basedOn w:val="938"/>
    <w:next w:val="938"/>
    <w:link w:val="962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40" w:default="1">
    <w:name w:val="Default Paragraph Font"/>
    <w:uiPriority w:val="1"/>
    <w:semiHidden/>
    <w:unhideWhenUsed/>
  </w:style>
  <w:style w:type="table" w:styleId="9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2" w:default="1">
    <w:name w:val="No List"/>
    <w:uiPriority w:val="99"/>
    <w:semiHidden/>
    <w:unhideWhenUsed/>
  </w:style>
  <w:style w:type="paragraph" w:styleId="943">
    <w:name w:val="List Paragraph"/>
    <w:basedOn w:val="938"/>
    <w:link w:val="974"/>
    <w:uiPriority w:val="34"/>
    <w:qFormat/>
    <w:pPr>
      <w:contextualSpacing/>
      <w:ind w:left="720"/>
    </w:pPr>
  </w:style>
  <w:style w:type="table" w:styleId="944">
    <w:name w:val="Table Grid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45">
    <w:name w:val="Hyperlink"/>
    <w:basedOn w:val="940"/>
    <w:uiPriority w:val="99"/>
    <w:unhideWhenUsed/>
    <w:rPr>
      <w:color w:val="008acf"/>
      <w:u w:val="none"/>
      <w:shd w:val="clear" w:color="auto" w:fill="auto"/>
    </w:rPr>
  </w:style>
  <w:style w:type="paragraph" w:styleId="946">
    <w:name w:val="Normal (Web)"/>
    <w:basedOn w:val="938"/>
    <w:link w:val="970"/>
    <w:uiPriority w:val="99"/>
    <w:unhideWhenUsed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7">
    <w:name w:val="Balloon Text"/>
    <w:basedOn w:val="938"/>
    <w:link w:val="9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8" w:customStyle="1">
    <w:name w:val="Текст выноски Знак"/>
    <w:basedOn w:val="940"/>
    <w:link w:val="947"/>
    <w:uiPriority w:val="99"/>
    <w:semiHidden/>
    <w:rPr>
      <w:rFonts w:ascii="Tahoma" w:hAnsi="Tahoma" w:cs="Tahoma"/>
      <w:sz w:val="16"/>
      <w:szCs w:val="16"/>
    </w:rPr>
  </w:style>
  <w:style w:type="character" w:styleId="949" w:customStyle="1">
    <w:name w:val="Font Style24"/>
    <w:rPr>
      <w:rFonts w:ascii="Times New Roman" w:hAnsi="Times New Roman" w:cs="Times New Roman"/>
      <w:sz w:val="26"/>
      <w:szCs w:val="26"/>
    </w:rPr>
  </w:style>
  <w:style w:type="paragraph" w:styleId="950">
    <w:name w:val="Header"/>
    <w:basedOn w:val="938"/>
    <w:link w:val="9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1" w:customStyle="1">
    <w:name w:val="Верхний колонтитул Знак"/>
    <w:basedOn w:val="940"/>
    <w:link w:val="950"/>
    <w:uiPriority w:val="99"/>
  </w:style>
  <w:style w:type="paragraph" w:styleId="952">
    <w:name w:val="Footer"/>
    <w:basedOn w:val="938"/>
    <w:link w:val="9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3" w:customStyle="1">
    <w:name w:val="Нижний колонтитул Знак"/>
    <w:basedOn w:val="940"/>
    <w:link w:val="952"/>
    <w:uiPriority w:val="99"/>
  </w:style>
  <w:style w:type="paragraph" w:styleId="954">
    <w:name w:val="Title"/>
    <w:basedOn w:val="938"/>
    <w:next w:val="938"/>
    <w:link w:val="955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  <w:lang w:eastAsia="ru-RU"/>
    </w:rPr>
  </w:style>
  <w:style w:type="character" w:styleId="955" w:customStyle="1">
    <w:name w:val="Название Знак1"/>
    <w:basedOn w:val="940"/>
    <w:link w:val="954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  <w:lang w:eastAsia="ru-RU"/>
    </w:rPr>
  </w:style>
  <w:style w:type="paragraph" w:styleId="956">
    <w:name w:val="Subtitle"/>
    <w:basedOn w:val="938"/>
    <w:next w:val="938"/>
    <w:link w:val="957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957" w:customStyle="1">
    <w:name w:val="Подзаголовок Знак"/>
    <w:basedOn w:val="940"/>
    <w:link w:val="95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958">
    <w:name w:val="No Spacing"/>
    <w:link w:val="959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59" w:customStyle="1">
    <w:name w:val="Без интервала Знак"/>
    <w:basedOn w:val="940"/>
    <w:link w:val="958"/>
    <w:uiPriority w:val="1"/>
    <w:rPr>
      <w:rFonts w:eastAsiaTheme="minorEastAsia"/>
      <w:lang w:eastAsia="ru-RU"/>
    </w:rPr>
  </w:style>
  <w:style w:type="paragraph" w:styleId="960">
    <w:name w:val="toc 3"/>
    <w:basedOn w:val="938"/>
    <w:next w:val="938"/>
    <w:uiPriority w:val="39"/>
    <w:unhideWhenUsed/>
    <w:pPr>
      <w:ind w:left="440"/>
      <w:spacing w:after="100"/>
    </w:pPr>
  </w:style>
  <w:style w:type="paragraph" w:styleId="961">
    <w:name w:val="toc 2"/>
    <w:basedOn w:val="938"/>
    <w:next w:val="938"/>
    <w:uiPriority w:val="39"/>
    <w:unhideWhenUsed/>
    <w:pPr>
      <w:ind w:left="220"/>
      <w:spacing w:after="100"/>
    </w:pPr>
  </w:style>
  <w:style w:type="character" w:styleId="962" w:customStyle="1">
    <w:name w:val="Заголовок 1 Знак"/>
    <w:basedOn w:val="940"/>
    <w:link w:val="93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63">
    <w:name w:val="TOC Heading"/>
    <w:basedOn w:val="939"/>
    <w:next w:val="938"/>
    <w:uiPriority w:val="39"/>
    <w:semiHidden/>
    <w:unhideWhenUsed/>
    <w:qFormat/>
    <w:pPr>
      <w:outlineLvl w:val="9"/>
    </w:pPr>
    <w:rPr>
      <w:lang w:eastAsia="ru-RU"/>
    </w:rPr>
  </w:style>
  <w:style w:type="character" w:styleId="964" w:customStyle="1">
    <w:name w:val="Font Style22"/>
    <w:basedOn w:val="940"/>
    <w:uiPriority w:val="99"/>
    <w:rPr>
      <w:rFonts w:ascii="Times New Roman" w:hAnsi="Times New Roman" w:cs="Times New Roman"/>
      <w:sz w:val="24"/>
      <w:szCs w:val="24"/>
    </w:rPr>
  </w:style>
  <w:style w:type="paragraph" w:styleId="965" w:customStyle="1">
    <w:name w:val="ConsPlusNormal"/>
    <w:link w:val="981"/>
    <w:qFormat/>
    <w:pPr>
      <w:spacing w:after="0" w:line="240" w:lineRule="auto"/>
    </w:pPr>
    <w:rPr>
      <w:rFonts w:ascii="Times New Roman" w:hAnsi="Times New Roman" w:cs="Times New Roman"/>
    </w:rPr>
  </w:style>
  <w:style w:type="paragraph" w:styleId="966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967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968">
    <w:name w:val="Strong"/>
    <w:basedOn w:val="940"/>
    <w:uiPriority w:val="22"/>
    <w:qFormat/>
    <w:rPr>
      <w:b/>
      <w:bCs/>
    </w:rPr>
  </w:style>
  <w:style w:type="paragraph" w:styleId="969" w:customStyle="1">
    <w:name w:val="ConsTitle"/>
    <w:pPr>
      <w:ind w:right="19772"/>
      <w:spacing w:after="0" w:line="240" w:lineRule="auto"/>
      <w:widowControl w:val="off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character" w:styleId="970" w:customStyle="1">
    <w:name w:val="Обычный (веб) Знак"/>
    <w:link w:val="94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71" w:customStyle="1">
    <w:name w:val="blk"/>
    <w:basedOn w:val="940"/>
  </w:style>
  <w:style w:type="character" w:styleId="972" w:customStyle="1">
    <w:name w:val="snippetresultinfo-leftblock"/>
    <w:basedOn w:val="940"/>
  </w:style>
  <w:style w:type="paragraph" w:styleId="973">
    <w:name w:val="toc 1"/>
    <w:basedOn w:val="938"/>
    <w:next w:val="938"/>
    <w:uiPriority w:val="39"/>
    <w:unhideWhenUsed/>
    <w:pPr>
      <w:ind w:right="567"/>
      <w:jc w:val="both"/>
      <w:spacing w:after="100" w:line="240" w:lineRule="auto"/>
      <w:tabs>
        <w:tab w:val="right" w:pos="9356" w:leader="dot"/>
      </w:tabs>
    </w:pPr>
    <w:rPr>
      <w:rFonts w:ascii="Times New Roman" w:hAnsi="Times New Roman" w:cs="Times New Roman"/>
      <w:sz w:val="28"/>
      <w:szCs w:val="28"/>
    </w:rPr>
  </w:style>
  <w:style w:type="character" w:styleId="974" w:customStyle="1">
    <w:name w:val="Абзац списка Знак"/>
    <w:link w:val="943"/>
    <w:uiPriority w:val="34"/>
  </w:style>
  <w:style w:type="paragraph" w:styleId="975">
    <w:name w:val="Body Text Indent"/>
    <w:basedOn w:val="938"/>
    <w:link w:val="976"/>
    <w:semiHidden/>
    <w:pPr>
      <w:ind w:firstLine="720"/>
      <w:spacing w:after="0" w:line="240" w:lineRule="auto"/>
    </w:pPr>
    <w:rPr>
      <w:rFonts w:ascii="Courier New" w:hAnsi="Courier New" w:eastAsia="Times New Roman" w:cs="Times New Roman"/>
      <w:sz w:val="28"/>
      <w:szCs w:val="20"/>
      <w:lang w:eastAsia="ru-RU"/>
    </w:rPr>
  </w:style>
  <w:style w:type="character" w:styleId="976" w:customStyle="1">
    <w:name w:val="Основной текст с отступом Знак"/>
    <w:basedOn w:val="940"/>
    <w:link w:val="975"/>
    <w:semiHidden/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77">
    <w:name w:val="Body Text"/>
    <w:basedOn w:val="938"/>
    <w:link w:val="978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78" w:customStyle="1">
    <w:name w:val="Основной текст Знак"/>
    <w:basedOn w:val="940"/>
    <w:link w:val="97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9" w:customStyle="1">
    <w:name w:val="StGen0"/>
    <w:basedOn w:val="938"/>
    <w:next w:val="954"/>
    <w:link w:val="980"/>
    <w:qFormat/>
    <w:pPr>
      <w:jc w:val="center"/>
      <w:spacing w:after="0" w:line="240" w:lineRule="auto"/>
    </w:pPr>
    <w:rPr>
      <w:rFonts w:ascii="Times New Roman" w:hAnsi="Times New Roman"/>
      <w:sz w:val="28"/>
    </w:rPr>
  </w:style>
  <w:style w:type="character" w:styleId="980" w:customStyle="1">
    <w:name w:val="Название Знак"/>
    <w:basedOn w:val="940"/>
    <w:link w:val="979"/>
    <w:rPr>
      <w:rFonts w:ascii="Times New Roman" w:hAnsi="Times New Roman"/>
      <w:sz w:val="28"/>
    </w:rPr>
  </w:style>
  <w:style w:type="character" w:styleId="981" w:customStyle="1">
    <w:name w:val="ConsPlusNormal Знак"/>
    <w:link w:val="965"/>
    <w:rPr>
      <w:rFonts w:ascii="Times New Roman" w:hAnsi="Times New Roman" w:cs="Times New Roman"/>
    </w:rPr>
  </w:style>
  <w:style w:type="paragraph" w:styleId="982" w:customStyle="1">
    <w:name w:val="Обычный (веб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customXml" Target="../customXml/item1.xml" /><Relationship Id="rId13" Type="http://schemas.openxmlformats.org/officeDocument/2006/relationships/hyperlink" Target="https://komobr-eao.ru" TargetMode="External"/><Relationship Id="rId14" Type="http://schemas.openxmlformats.org/officeDocument/2006/relationships/hyperlink" Target="consultantplus://offline/ref=16BB65DB7D4E09C993E4B31989D812A25E2F4B5A519B96E56858EC5F2618D16ABE6FA172D72FF225CEAB04F905684FF1EEE7F02C4B52DE952En4F" TargetMode="External"/><Relationship Id="rId15" Type="http://schemas.openxmlformats.org/officeDocument/2006/relationships/hyperlink" Target="https://komobr-eao.ru/" TargetMode="External"/><Relationship Id="rId16" Type="http://schemas.openxmlformats.org/officeDocument/2006/relationships/hyperlink" Target="consultantplus://offline/ref=2B42DE38A5FAE4D37C6C4DE391FAC41EAE3979A2A04B0D31CECDE24B5E0215EA45C016692D416092AC66DB3B91F5E4F32C014697D4335B99LCD1F" TargetMode="External"/><Relationship Id="rId17" Type="http://schemas.openxmlformats.org/officeDocument/2006/relationships/hyperlink" Target="consultantplus://offline/ref=9BDA7543138FECF078CE3B2BD9F0FD533172B9E26352D92C80BFA3C29D59FAE386CF04DE676E8B22AD2695B024FB6CAB87229C4D9B687159SBI2X" TargetMode="External"/><Relationship Id="rId18" Type="http://schemas.openxmlformats.org/officeDocument/2006/relationships/hyperlink" Target="consultantplus://offline/ref=9BDA7543138FECF078CE3B2BD9F0FD533170BBE96D50D92C80BFA3C29D59FAE386CF04DE676E8B22AD2695B024FB6CAB87229C4D9B687159SBI2X" TargetMode="External"/><Relationship Id="rId19" Type="http://schemas.openxmlformats.org/officeDocument/2006/relationships/hyperlink" Target="consultantplus://offline/ref=9BDA7543138FECF078CE3B2BD9F0FD533172B9E26352D92C80BFA3C29D59FAE386CF04DE676E8B22AD2695B024FB6CAB87229C4D9B687159SBI2X" TargetMode="External"/><Relationship Id="rId20" Type="http://schemas.openxmlformats.org/officeDocument/2006/relationships/hyperlink" Target="consultantplus://offline/ref=9BDA7543138FECF078CE3B2BD9F0FD533172B9E26352D92C80BFA3C29D59FAE386CF04DE676E8B22AD2695B024FB6CAB87229C4D9B687159SBI2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Введите ваш текст</w:t>
          </w:r>
          <w:r/>
          <w:r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47" w:default="1">
    <w:name w:val="Normal"/>
    <w:qFormat/>
  </w:style>
  <w:style w:type="character" w:styleId="248" w:default="1">
    <w:name w:val="Default Paragraph Font"/>
    <w:uiPriority w:val="1"/>
    <w:semiHidden/>
    <w:unhideWhenUsed/>
  </w:style>
  <w:style w:type="numbering" w:styleId="249" w:default="1">
    <w:name w:val="No List"/>
    <w:uiPriority w:val="99"/>
    <w:semiHidden/>
    <w:unhideWhenUsed/>
  </w:style>
  <w:style w:type="paragraph" w:styleId="250">
    <w:name w:val="Heading 1"/>
    <w:basedOn w:val="247"/>
    <w:next w:val="247"/>
    <w:link w:val="2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51">
    <w:name w:val="Heading 1 Char"/>
    <w:basedOn w:val="248"/>
    <w:link w:val="250"/>
    <w:uiPriority w:val="9"/>
    <w:rPr>
      <w:rFonts w:ascii="Arial" w:hAnsi="Arial" w:eastAsia="Arial" w:cs="Arial"/>
      <w:sz w:val="40"/>
      <w:szCs w:val="40"/>
    </w:rPr>
  </w:style>
  <w:style w:type="paragraph" w:styleId="252">
    <w:name w:val="Heading 2"/>
    <w:basedOn w:val="247"/>
    <w:next w:val="247"/>
    <w:link w:val="2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53">
    <w:name w:val="Heading 2 Char"/>
    <w:basedOn w:val="248"/>
    <w:link w:val="252"/>
    <w:uiPriority w:val="9"/>
    <w:rPr>
      <w:rFonts w:ascii="Arial" w:hAnsi="Arial" w:eastAsia="Arial" w:cs="Arial"/>
      <w:sz w:val="34"/>
    </w:rPr>
  </w:style>
  <w:style w:type="paragraph" w:styleId="254">
    <w:name w:val="Heading 3"/>
    <w:basedOn w:val="247"/>
    <w:next w:val="247"/>
    <w:link w:val="2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55">
    <w:name w:val="Heading 3 Char"/>
    <w:basedOn w:val="248"/>
    <w:link w:val="254"/>
    <w:uiPriority w:val="9"/>
    <w:rPr>
      <w:rFonts w:ascii="Arial" w:hAnsi="Arial" w:eastAsia="Arial" w:cs="Arial"/>
      <w:sz w:val="30"/>
      <w:szCs w:val="30"/>
    </w:rPr>
  </w:style>
  <w:style w:type="paragraph" w:styleId="256">
    <w:name w:val="Heading 4"/>
    <w:basedOn w:val="247"/>
    <w:next w:val="247"/>
    <w:link w:val="2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57">
    <w:name w:val="Heading 4 Char"/>
    <w:basedOn w:val="248"/>
    <w:link w:val="256"/>
    <w:uiPriority w:val="9"/>
    <w:rPr>
      <w:rFonts w:ascii="Arial" w:hAnsi="Arial" w:eastAsia="Arial" w:cs="Arial"/>
      <w:b/>
      <w:bCs/>
      <w:sz w:val="26"/>
      <w:szCs w:val="26"/>
    </w:rPr>
  </w:style>
  <w:style w:type="paragraph" w:styleId="258">
    <w:name w:val="Heading 5"/>
    <w:basedOn w:val="247"/>
    <w:next w:val="247"/>
    <w:link w:val="2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59">
    <w:name w:val="Heading 5 Char"/>
    <w:basedOn w:val="248"/>
    <w:link w:val="258"/>
    <w:uiPriority w:val="9"/>
    <w:rPr>
      <w:rFonts w:ascii="Arial" w:hAnsi="Arial" w:eastAsia="Arial" w:cs="Arial"/>
      <w:b/>
      <w:bCs/>
      <w:sz w:val="24"/>
      <w:szCs w:val="24"/>
    </w:rPr>
  </w:style>
  <w:style w:type="paragraph" w:styleId="260">
    <w:name w:val="Heading 6"/>
    <w:basedOn w:val="247"/>
    <w:next w:val="247"/>
    <w:link w:val="2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61">
    <w:name w:val="Heading 6 Char"/>
    <w:basedOn w:val="248"/>
    <w:link w:val="260"/>
    <w:uiPriority w:val="9"/>
    <w:rPr>
      <w:rFonts w:ascii="Arial" w:hAnsi="Arial" w:eastAsia="Arial" w:cs="Arial"/>
      <w:b/>
      <w:bCs/>
      <w:sz w:val="22"/>
      <w:szCs w:val="22"/>
    </w:rPr>
  </w:style>
  <w:style w:type="paragraph" w:styleId="262">
    <w:name w:val="Heading 7"/>
    <w:basedOn w:val="247"/>
    <w:next w:val="247"/>
    <w:link w:val="2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3">
    <w:name w:val="Heading 7 Char"/>
    <w:basedOn w:val="248"/>
    <w:link w:val="2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4">
    <w:name w:val="Heading 8"/>
    <w:basedOn w:val="247"/>
    <w:next w:val="247"/>
    <w:link w:val="2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5">
    <w:name w:val="Heading 8 Char"/>
    <w:basedOn w:val="248"/>
    <w:link w:val="264"/>
    <w:uiPriority w:val="9"/>
    <w:rPr>
      <w:rFonts w:ascii="Arial" w:hAnsi="Arial" w:eastAsia="Arial" w:cs="Arial"/>
      <w:i/>
      <w:iCs/>
      <w:sz w:val="22"/>
      <w:szCs w:val="22"/>
    </w:rPr>
  </w:style>
  <w:style w:type="paragraph" w:styleId="266">
    <w:name w:val="Heading 9"/>
    <w:basedOn w:val="247"/>
    <w:next w:val="247"/>
    <w:link w:val="2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67">
    <w:name w:val="Heading 9 Char"/>
    <w:basedOn w:val="248"/>
    <w:link w:val="266"/>
    <w:uiPriority w:val="9"/>
    <w:rPr>
      <w:rFonts w:ascii="Arial" w:hAnsi="Arial" w:eastAsia="Arial" w:cs="Arial"/>
      <w:i/>
      <w:iCs/>
      <w:sz w:val="21"/>
      <w:szCs w:val="21"/>
    </w:rPr>
  </w:style>
  <w:style w:type="paragraph" w:styleId="268">
    <w:name w:val="List Paragraph"/>
    <w:basedOn w:val="247"/>
    <w:uiPriority w:val="34"/>
    <w:qFormat/>
    <w:pPr>
      <w:contextualSpacing/>
      <w:ind w:left="720"/>
    </w:pPr>
  </w:style>
  <w:style w:type="table" w:styleId="2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70">
    <w:name w:val="No Spacing"/>
    <w:uiPriority w:val="1"/>
    <w:qFormat/>
    <w:pPr>
      <w:spacing w:before="0" w:after="0" w:line="240" w:lineRule="auto"/>
    </w:pPr>
  </w:style>
  <w:style w:type="paragraph" w:styleId="271">
    <w:name w:val="Title"/>
    <w:basedOn w:val="247"/>
    <w:next w:val="247"/>
    <w:link w:val="2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72">
    <w:name w:val="Title Char"/>
    <w:basedOn w:val="248"/>
    <w:link w:val="271"/>
    <w:uiPriority w:val="10"/>
    <w:rPr>
      <w:sz w:val="48"/>
      <w:szCs w:val="48"/>
    </w:rPr>
  </w:style>
  <w:style w:type="paragraph" w:styleId="273">
    <w:name w:val="Subtitle"/>
    <w:basedOn w:val="247"/>
    <w:next w:val="247"/>
    <w:link w:val="274"/>
    <w:uiPriority w:val="11"/>
    <w:qFormat/>
    <w:pPr>
      <w:spacing w:before="200" w:after="200"/>
    </w:pPr>
    <w:rPr>
      <w:sz w:val="24"/>
      <w:szCs w:val="24"/>
    </w:rPr>
  </w:style>
  <w:style w:type="character" w:styleId="274">
    <w:name w:val="Subtitle Char"/>
    <w:basedOn w:val="248"/>
    <w:link w:val="273"/>
    <w:uiPriority w:val="11"/>
    <w:rPr>
      <w:sz w:val="24"/>
      <w:szCs w:val="24"/>
    </w:rPr>
  </w:style>
  <w:style w:type="paragraph" w:styleId="275">
    <w:name w:val="Quote"/>
    <w:basedOn w:val="247"/>
    <w:next w:val="247"/>
    <w:link w:val="276"/>
    <w:uiPriority w:val="29"/>
    <w:qFormat/>
    <w:pPr>
      <w:ind w:left="720" w:right="720"/>
    </w:pPr>
    <w:rPr>
      <w:i/>
    </w:rPr>
  </w:style>
  <w:style w:type="character" w:styleId="276">
    <w:name w:val="Quote Char"/>
    <w:link w:val="275"/>
    <w:uiPriority w:val="29"/>
    <w:rPr>
      <w:i/>
    </w:rPr>
  </w:style>
  <w:style w:type="paragraph" w:styleId="277">
    <w:name w:val="Intense Quote"/>
    <w:basedOn w:val="247"/>
    <w:next w:val="247"/>
    <w:link w:val="2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78">
    <w:name w:val="Intense Quote Char"/>
    <w:link w:val="277"/>
    <w:uiPriority w:val="30"/>
    <w:rPr>
      <w:i/>
    </w:rPr>
  </w:style>
  <w:style w:type="paragraph" w:styleId="279">
    <w:name w:val="Header"/>
    <w:basedOn w:val="247"/>
    <w:link w:val="2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0">
    <w:name w:val="Header Char"/>
    <w:basedOn w:val="248"/>
    <w:link w:val="279"/>
    <w:uiPriority w:val="99"/>
  </w:style>
  <w:style w:type="paragraph" w:styleId="281">
    <w:name w:val="Footer"/>
    <w:basedOn w:val="247"/>
    <w:link w:val="2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2">
    <w:name w:val="Footer Char"/>
    <w:basedOn w:val="248"/>
    <w:link w:val="281"/>
    <w:uiPriority w:val="99"/>
  </w:style>
  <w:style w:type="paragraph" w:styleId="283">
    <w:name w:val="Caption"/>
    <w:basedOn w:val="247"/>
    <w:next w:val="2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84">
    <w:name w:val="Caption Char"/>
    <w:basedOn w:val="283"/>
    <w:link w:val="281"/>
    <w:uiPriority w:val="99"/>
  </w:style>
  <w:style w:type="table" w:styleId="285">
    <w:name w:val="Table Grid"/>
    <w:basedOn w:val="2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6">
    <w:name w:val="Table Grid Light"/>
    <w:basedOn w:val="2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7">
    <w:name w:val="Plain Table 1"/>
    <w:basedOn w:val="2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8">
    <w:name w:val="Plain Table 2"/>
    <w:basedOn w:val="2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9">
    <w:name w:val="Plain Table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90">
    <w:name w:val="Plain Table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1">
    <w:name w:val="Plain Table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92">
    <w:name w:val="Grid Table 1 Light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3">
    <w:name w:val="Grid Table 1 Light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4">
    <w:name w:val="Grid Table 1 Light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5">
    <w:name w:val="Grid Table 1 Light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">
    <w:name w:val="Grid Table 1 Light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7">
    <w:name w:val="Grid Table 1 Light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8">
    <w:name w:val="Grid Table 1 Light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9">
    <w:name w:val="Grid Table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0">
    <w:name w:val="Grid Table 2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1">
    <w:name w:val="Grid Table 2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2">
    <w:name w:val="Grid Table 2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3">
    <w:name w:val="Grid Table 2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4">
    <w:name w:val="Grid Table 2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5">
    <w:name w:val="Grid Table 2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6">
    <w:name w:val="Grid Table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7">
    <w:name w:val="Grid Table 3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8">
    <w:name w:val="Grid Table 3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9">
    <w:name w:val="Grid Table 3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0">
    <w:name w:val="Grid Table 3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1">
    <w:name w:val="Grid Table 3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2">
    <w:name w:val="Grid Table 3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3">
    <w:name w:val="Grid Table 4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314">
    <w:name w:val="Grid Table 4 - Accent 1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315">
    <w:name w:val="Grid Table 4 - Accent 2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316">
    <w:name w:val="Grid Table 4 - Accent 3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317">
    <w:name w:val="Grid Table 4 - Accent 4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318">
    <w:name w:val="Grid Table 4 - Accent 5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19">
    <w:name w:val="Grid Table 4 - Accent 6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20">
    <w:name w:val="Grid Table 5 Dark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21">
    <w:name w:val="Grid Table 5 Dark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22">
    <w:name w:val="Grid Table 5 Dark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23">
    <w:name w:val="Grid Table 5 Dark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24">
    <w:name w:val="Grid Table 5 Dark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25">
    <w:name w:val="Grid Table 5 Dark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26">
    <w:name w:val="Grid Table 5 Dark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27">
    <w:name w:val="Grid Table 6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28">
    <w:name w:val="Grid Table 6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29">
    <w:name w:val="Grid Table 6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30">
    <w:name w:val="Grid Table 6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31">
    <w:name w:val="Grid Table 6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32">
    <w:name w:val="Grid Table 6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3">
    <w:name w:val="Grid Table 6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4">
    <w:name w:val="Grid Table 7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35">
    <w:name w:val="Grid Table 7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36">
    <w:name w:val="Grid Table 7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37">
    <w:name w:val="Grid Table 7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38">
    <w:name w:val="Grid Table 7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39">
    <w:name w:val="Grid Table 7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40">
    <w:name w:val="Grid Table 7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41">
    <w:name w:val="List Table 1 Light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2">
    <w:name w:val="List Table 1 Light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3">
    <w:name w:val="List Table 1 Light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4">
    <w:name w:val="List Table 1 Light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5">
    <w:name w:val="List Table 1 Light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6">
    <w:name w:val="List Table 1 Light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7">
    <w:name w:val="List Table 1 Light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8">
    <w:name w:val="List Table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49">
    <w:name w:val="List Table 2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50">
    <w:name w:val="List Table 2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51">
    <w:name w:val="List Table 2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52">
    <w:name w:val="List Table 2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53">
    <w:name w:val="List Table 2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54">
    <w:name w:val="List Table 2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55">
    <w:name w:val="List Table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6">
    <w:name w:val="List Table 3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7">
    <w:name w:val="List Table 3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8">
    <w:name w:val="List Table 3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">
    <w:name w:val="List Table 3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">
    <w:name w:val="List Table 3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1">
    <w:name w:val="List Table 3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">
    <w:name w:val="List Table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3">
    <w:name w:val="List Table 4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4">
    <w:name w:val="List Table 4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">
    <w:name w:val="List Table 4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6">
    <w:name w:val="List Table 4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7">
    <w:name w:val="List Table 4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">
    <w:name w:val="List Table 4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">
    <w:name w:val="List Table 5 Dark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0">
    <w:name w:val="List Table 5 Dark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1">
    <w:name w:val="List Table 5 Dark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2">
    <w:name w:val="List Table 5 Dark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3">
    <w:name w:val="List Table 5 Dark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4">
    <w:name w:val="List Table 5 Dark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5">
    <w:name w:val="List Table 5 Dark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6">
    <w:name w:val="List Table 6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77">
    <w:name w:val="List Table 6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78">
    <w:name w:val="List Table 6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79">
    <w:name w:val="List Table 6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80">
    <w:name w:val="List Table 6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81">
    <w:name w:val="List Table 6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82">
    <w:name w:val="List Table 6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83">
    <w:name w:val="List Table 7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84">
    <w:name w:val="List Table 7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85">
    <w:name w:val="List Table 7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86">
    <w:name w:val="List Table 7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87">
    <w:name w:val="List Table 7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88">
    <w:name w:val="List Table 7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89">
    <w:name w:val="List Table 7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90">
    <w:name w:val="Lined - Accent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1">
    <w:name w:val="Lined - Accent 1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92">
    <w:name w:val="Lined - Accent 2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93">
    <w:name w:val="Lined - Accent 3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94">
    <w:name w:val="Lined - Accent 4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95">
    <w:name w:val="Lined - Accent 5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96">
    <w:name w:val="Lined - Accent 6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97">
    <w:name w:val="Bordered &amp; Lined - Accent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8">
    <w:name w:val="Bordered &amp; Lined - Accent 1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99">
    <w:name w:val="Bordered &amp; Lined - Accent 2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400">
    <w:name w:val="Bordered &amp; Lined - Accent 3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401">
    <w:name w:val="Bordered &amp; Lined - Accent 4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402">
    <w:name w:val="Bordered &amp; Lined - Accent 5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403">
    <w:name w:val="Bordered &amp; Lined - Accent 6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404">
    <w:name w:val="Bordered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405">
    <w:name w:val="Bordered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406">
    <w:name w:val="Bordered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407">
    <w:name w:val="Bordered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408">
    <w:name w:val="Bordered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409">
    <w:name w:val="Bordered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410">
    <w:name w:val="Bordered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411">
    <w:name w:val="Hyperlink"/>
    <w:uiPriority w:val="99"/>
    <w:unhideWhenUsed/>
    <w:rPr>
      <w:color w:val="0000ff" w:themeColor="hyperlink"/>
      <w:u w:val="single"/>
    </w:rPr>
  </w:style>
  <w:style w:type="paragraph" w:styleId="412">
    <w:name w:val="footnote text"/>
    <w:basedOn w:val="247"/>
    <w:link w:val="413"/>
    <w:uiPriority w:val="99"/>
    <w:semiHidden/>
    <w:unhideWhenUsed/>
    <w:pPr>
      <w:spacing w:after="40" w:line="240" w:lineRule="auto"/>
    </w:pPr>
    <w:rPr>
      <w:sz w:val="18"/>
    </w:rPr>
  </w:style>
  <w:style w:type="character" w:styleId="413">
    <w:name w:val="Footnote Text Char"/>
    <w:link w:val="412"/>
    <w:uiPriority w:val="99"/>
    <w:rPr>
      <w:sz w:val="18"/>
    </w:rPr>
  </w:style>
  <w:style w:type="character" w:styleId="414">
    <w:name w:val="footnote reference"/>
    <w:basedOn w:val="248"/>
    <w:uiPriority w:val="99"/>
    <w:unhideWhenUsed/>
    <w:rPr>
      <w:vertAlign w:val="superscript"/>
    </w:rPr>
  </w:style>
  <w:style w:type="paragraph" w:styleId="415">
    <w:name w:val="endnote text"/>
    <w:basedOn w:val="247"/>
    <w:link w:val="416"/>
    <w:uiPriority w:val="99"/>
    <w:semiHidden/>
    <w:unhideWhenUsed/>
    <w:pPr>
      <w:spacing w:after="0" w:line="240" w:lineRule="auto"/>
    </w:pPr>
    <w:rPr>
      <w:sz w:val="20"/>
    </w:rPr>
  </w:style>
  <w:style w:type="character" w:styleId="416">
    <w:name w:val="Endnote Text Char"/>
    <w:link w:val="415"/>
    <w:uiPriority w:val="99"/>
    <w:rPr>
      <w:sz w:val="20"/>
    </w:rPr>
  </w:style>
  <w:style w:type="character" w:styleId="417">
    <w:name w:val="endnote reference"/>
    <w:basedOn w:val="248"/>
    <w:uiPriority w:val="99"/>
    <w:semiHidden/>
    <w:unhideWhenUsed/>
    <w:rPr>
      <w:vertAlign w:val="superscript"/>
    </w:rPr>
  </w:style>
  <w:style w:type="paragraph" w:styleId="418">
    <w:name w:val="toc 1"/>
    <w:basedOn w:val="247"/>
    <w:next w:val="247"/>
    <w:uiPriority w:val="39"/>
    <w:unhideWhenUsed/>
    <w:pPr>
      <w:ind w:left="0" w:right="0" w:firstLine="0"/>
      <w:spacing w:after="57"/>
    </w:pPr>
  </w:style>
  <w:style w:type="paragraph" w:styleId="419">
    <w:name w:val="toc 2"/>
    <w:basedOn w:val="247"/>
    <w:next w:val="247"/>
    <w:uiPriority w:val="39"/>
    <w:unhideWhenUsed/>
    <w:pPr>
      <w:ind w:left="283" w:right="0" w:firstLine="0"/>
      <w:spacing w:after="57"/>
    </w:pPr>
  </w:style>
  <w:style w:type="paragraph" w:styleId="420">
    <w:name w:val="toc 3"/>
    <w:basedOn w:val="247"/>
    <w:next w:val="247"/>
    <w:uiPriority w:val="39"/>
    <w:unhideWhenUsed/>
    <w:pPr>
      <w:ind w:left="567" w:right="0" w:firstLine="0"/>
      <w:spacing w:after="57"/>
    </w:pPr>
  </w:style>
  <w:style w:type="paragraph" w:styleId="421">
    <w:name w:val="toc 4"/>
    <w:basedOn w:val="247"/>
    <w:next w:val="247"/>
    <w:uiPriority w:val="39"/>
    <w:unhideWhenUsed/>
    <w:pPr>
      <w:ind w:left="850" w:right="0" w:firstLine="0"/>
      <w:spacing w:after="57"/>
    </w:pPr>
  </w:style>
  <w:style w:type="paragraph" w:styleId="422">
    <w:name w:val="toc 5"/>
    <w:basedOn w:val="247"/>
    <w:next w:val="247"/>
    <w:uiPriority w:val="39"/>
    <w:unhideWhenUsed/>
    <w:pPr>
      <w:ind w:left="1134" w:right="0" w:firstLine="0"/>
      <w:spacing w:after="57"/>
    </w:pPr>
  </w:style>
  <w:style w:type="paragraph" w:styleId="423">
    <w:name w:val="toc 6"/>
    <w:basedOn w:val="247"/>
    <w:next w:val="247"/>
    <w:uiPriority w:val="39"/>
    <w:unhideWhenUsed/>
    <w:pPr>
      <w:ind w:left="1417" w:right="0" w:firstLine="0"/>
      <w:spacing w:after="57"/>
    </w:pPr>
  </w:style>
  <w:style w:type="paragraph" w:styleId="424">
    <w:name w:val="toc 7"/>
    <w:basedOn w:val="247"/>
    <w:next w:val="247"/>
    <w:uiPriority w:val="39"/>
    <w:unhideWhenUsed/>
    <w:pPr>
      <w:ind w:left="1701" w:right="0" w:firstLine="0"/>
      <w:spacing w:after="57"/>
    </w:pPr>
  </w:style>
  <w:style w:type="paragraph" w:styleId="425">
    <w:name w:val="toc 8"/>
    <w:basedOn w:val="247"/>
    <w:next w:val="247"/>
    <w:uiPriority w:val="39"/>
    <w:unhideWhenUsed/>
    <w:pPr>
      <w:ind w:left="1984" w:right="0" w:firstLine="0"/>
      <w:spacing w:after="57"/>
    </w:pPr>
  </w:style>
  <w:style w:type="paragraph" w:styleId="426">
    <w:name w:val="toc 9"/>
    <w:basedOn w:val="247"/>
    <w:next w:val="247"/>
    <w:uiPriority w:val="39"/>
    <w:unhideWhenUsed/>
    <w:pPr>
      <w:ind w:left="2268" w:right="0" w:firstLine="0"/>
      <w:spacing w:after="57"/>
    </w:pPr>
  </w:style>
  <w:style w:type="paragraph" w:styleId="427">
    <w:name w:val="TOC Heading"/>
    <w:uiPriority w:val="39"/>
    <w:unhideWhenUsed/>
  </w:style>
  <w:style w:type="paragraph" w:styleId="428">
    <w:name w:val="table of figures"/>
    <w:basedOn w:val="247"/>
    <w:next w:val="247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5884-AB90-46B8-90BF-5DCD68D3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Цапцына Наталия Викторовна</dc:creator>
  <cp:revision>92</cp:revision>
  <dcterms:created xsi:type="dcterms:W3CDTF">2020-12-08T00:36:00Z</dcterms:created>
  <dcterms:modified xsi:type="dcterms:W3CDTF">2024-02-27T23:50:07Z</dcterms:modified>
</cp:coreProperties>
</file>