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142" cy="74293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142" cy="74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.96pt;height:58.5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2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1"/>
        <w:rPr>
          <w:spacing w:val="0"/>
        </w:rPr>
      </w:pPr>
      <w:r>
        <w:rPr>
          <w:spacing w:val="0"/>
        </w:rPr>
        <w:t xml:space="preserve">ЕВРЕЙСКОЙ АВТОНОМНОЙ ОБЛАСТИ</w:t>
      </w:r>
      <w:r>
        <w:rPr>
          <w:spacing w:val="0"/>
        </w:rPr>
      </w:r>
      <w:r>
        <w:rPr>
          <w:spacing w:val="0"/>
        </w:rPr>
      </w:r>
    </w:p>
    <w:p>
      <w:pPr>
        <w:pStyle w:val="86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1"/>
        <w:rPr>
          <w:spacing w:val="0"/>
        </w:rPr>
      </w:pPr>
      <w:r>
        <w:rPr>
          <w:spacing w:val="0"/>
        </w:rPr>
        <w:t xml:space="preserve">ПРИКАЗ  </w:t>
      </w:r>
      <w:r>
        <w:rPr>
          <w:spacing w:val="0"/>
        </w:rPr>
      </w:r>
      <w:r>
        <w:rPr>
          <w:spacing w:val="0"/>
        </w:rPr>
      </w:r>
    </w:p>
    <w:p>
      <w:pPr>
        <w:pStyle w:val="860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6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___</w:t>
      </w:r>
      <w:r>
        <w:rPr>
          <w:rFonts w:ascii="Times New Roman" w:hAnsi="Times New Roman"/>
          <w:b/>
          <w:sz w:val="28"/>
          <w:szCs w:val="28"/>
          <w:u w:val="single"/>
        </w:rPr>
      </w: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86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Биробиджан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утверждении Перечня вакантных должностей учителей </w:t>
        <w:br w:type="textWrapping" w:clear="all"/>
        <w:t xml:space="preserve">в общеобразовательных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организациях, испытывающих проблемы (дефицит) кадрового обеспечения образовательной деятельности и участвующих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в конкурсном отборе на осуществление единовременной компенса</w:t>
      </w:r>
      <w:r>
        <w:rPr>
          <w:rFonts w:ascii="Times New Roman" w:hAnsi="Times New Roman"/>
          <w:sz w:val="28"/>
          <w:szCs w:val="28"/>
        </w:rPr>
        <w:t xml:space="preserve">ционн</w:t>
      </w:r>
      <w:r>
        <w:rPr>
          <w:rFonts w:ascii="Times New Roman" w:hAnsi="Times New Roman"/>
          <w:sz w:val="28"/>
          <w:szCs w:val="28"/>
        </w:rPr>
        <w:t xml:space="preserve">ой выплаты учителю («Земский учитель») на 2024 год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перечня поручений по реализации Послания Президента Федеральному Собранию, утвержденного Президентом Российской Федерации 27 февраля 2019 года № Пр-294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 на основании Правил предоставления и распределения субсидий из федерального бюджета бюджетам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целях софинансирования расходных обязательств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по осуществлению единовременных компенсаторных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до 50 тыс. человек, в рамках государственной программы Российской Федерации «Развитие образования», утвержденных Постановлением Правительства Российской Федерации от 09 ноября 2019 года </w:t>
      </w:r>
      <w:r>
        <w:rPr>
          <w:rFonts w:ascii="Times New Roman" w:hAnsi="Times New Roman"/>
          <w:sz w:val="28"/>
          <w:szCs w:val="28"/>
        </w:rPr>
        <w:t xml:space="preserve">№ </w:t>
      </w:r>
      <w:r>
        <w:rPr>
          <w:rFonts w:ascii="Times New Roman" w:hAnsi="Times New Roman"/>
          <w:sz w:val="28"/>
          <w:szCs w:val="28"/>
        </w:rPr>
        <w:t xml:space="preserve">1430 и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Еврейской автономной области </w:t>
      </w:r>
      <w:r>
        <w:rPr>
          <w:rFonts w:ascii="Times New Roman" w:hAnsi="Times New Roman"/>
          <w:sz w:val="28"/>
          <w:szCs w:val="28"/>
        </w:rPr>
        <w:t xml:space="preserve">от 28.11.2019 </w:t>
      </w:r>
      <w:r>
        <w:rPr>
          <w:rFonts w:ascii="Times New Roman" w:hAnsi="Times New Roman"/>
          <w:sz w:val="28"/>
          <w:szCs w:val="28"/>
        </w:rPr>
        <w:t xml:space="preserve">№ </w:t>
      </w:r>
      <w:r>
        <w:rPr>
          <w:rFonts w:ascii="Times New Roman" w:hAnsi="Times New Roman"/>
          <w:sz w:val="28"/>
          <w:szCs w:val="28"/>
        </w:rPr>
        <w:t xml:space="preserve">482-рп «Об определении уполномоченного органа исполнительной власти Еврейской автономной области и регионального оператора по реализации мероприятий по осуществлению единовременной компенсационной выплаты учителям «Земский учитель»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Утвердить прилагаемый Перечень вакантных должностей учителей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в общеобразовательных организациях, испытывающих проблемы (</w:t>
      </w:r>
      <w:r>
        <w:rPr>
          <w:rFonts w:ascii="Times New Roman" w:hAnsi="Times New Roman"/>
          <w:sz w:val="28"/>
          <w:szCs w:val="28"/>
        </w:rPr>
        <w:t xml:space="preserve">дефицит) кадрового обеспечения образовательной деятельности и участвующих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в конкурсном отборе на осуществление единовременной компенсаторной выплаты учителю («Земский учитель») на 2024 год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Контроль за исполнением данного приказа оставляю за собой.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Настоящий приказ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Заместитель начальника департамента                                            М.Л. Карачун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spacing w:after="0" w:line="360" w:lineRule="auto"/>
        <w:rPr>
          <w:rFonts w:ascii="Times New Roman" w:hAnsi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ind w:left="4819" w:right="0" w:firstLine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ind w:left="4819" w:right="0" w:firstLine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Приказом департамента образования</w:t>
        <w:br w:type="textWrapping" w:clear="all"/>
        <w:t xml:space="preserve">Еврейской автономной области</w:t>
        <w:br w:type="textWrapping" w:clear="all"/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 ___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ind w:left="5387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ind w:left="538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</w:t>
        <w:br w:type="textWrapping" w:clear="all"/>
        <w:t xml:space="preserve">вакантных должностей учителей</w:t>
        <w:br w:type="textWrapping" w:clear="all"/>
        <w:t xml:space="preserve">в общеобразовательных организациях, </w:t>
        <w:br w:type="textWrapping" w:clear="all"/>
        <w:t xml:space="preserve">испытывающих проблемы (дефицит) кадрового обеспечения </w:t>
        <w:br w:type="textWrapping" w:clear="all"/>
        <w:t xml:space="preserve">образовательной деятельности и участвующих в конкурсном отборе </w:t>
        <w:br w:type="textWrapping" w:clear="all"/>
        <w:t xml:space="preserve">на осуществление единовременной компенса</w:t>
      </w:r>
      <w:r>
        <w:rPr>
          <w:rFonts w:ascii="Times New Roman" w:hAnsi="Times New Roman"/>
          <w:sz w:val="28"/>
          <w:szCs w:val="28"/>
        </w:rPr>
        <w:t xml:space="preserve">цион</w:t>
      </w:r>
      <w:r>
        <w:rPr>
          <w:rFonts w:ascii="Times New Roman" w:hAnsi="Times New Roman"/>
          <w:sz w:val="28"/>
          <w:szCs w:val="28"/>
        </w:rPr>
        <w:t xml:space="preserve">ной выплаты учителю </w:t>
        <w:br w:type="textWrapping" w:clear="all"/>
        <w:t xml:space="preserve">(«Земский учитель») на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8"/>
        <w:gridCol w:w="3843"/>
        <w:gridCol w:w="1276"/>
        <w:gridCol w:w="992"/>
        <w:gridCol w:w="1559"/>
        <w:gridCol w:w="1559"/>
      </w:tblGrid>
      <w:tr>
        <w:tblPrEx/>
        <w:trPr/>
        <w:tc>
          <w:tcPr>
            <w:tcW w:w="518" w:type="dxa"/>
            <w:vAlign w:val="top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общеобразовательной организации (адрес)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W w:w="226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jc w:val="center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Вакансия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jc w:val="center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часов (нагрузка)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местность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78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9747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БИРОБИДЖАНСКИЙ РАЙОН (1 вакансия)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с. Надеждинское» Биробиджанского района,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679517, ЕАО, Биробиджанский район, с. Надеждинское, ул. Центральная, 34,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nad_school68@mail.ru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ч.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9747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 РАЙОН (2 вакансии)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села Амурзет» Октябрьского муниципального района,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679230, ЕАО, Октябрьский район, с. Амурзет, ул. Калинина,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amurschool@yandex.ru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ч.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Align w:val="top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vMerge w:val="restart"/>
            <w:textDirection w:val="lrTb"/>
            <w:noWrap w:val="false"/>
          </w:tcPr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села Амурзет» Октябрьского муниципального района,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679230, ЕАО, Октябрьский район, с. Амурзет, ул. Калинина,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amurschool@yandex.ru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ч.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9747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ОБЛУЧЕНСКИЙ РАЙОН (2 вакансии)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 3 г. Облучье» имени Героя Советского Союза Юрия Владимировича Тварковского Облученского района,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679100, ЕАО, Облученский район, г. Облучье, ул. Тварковского, 8А, </w:t>
              <w:br w:type="textWrapping" w:clear="all"/>
              <w:t xml:space="preserve">sch-obl3@post.eao.ru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ч.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«Центр образования имени полного кавалера ордена Славы Александра Ивановича Раскопенского» п. Кульдур Облученского района,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679132, ЕАО, Облученский район, п. Кульдур, ул. Пионерская, 12,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kulshola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ч.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9747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СМИДОВИЧСКИЙ РАЙОН (1 вакансия)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Align w:val="top"/>
            <w:textDirection w:val="lrTb"/>
            <w:noWrap w:val="false"/>
          </w:tcPr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7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«Средняя общеобразовательная школа № 4 с. Даниловка» Смидовичского муниципального района,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8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 xml:space="preserve">679174, ЕАО, Смидовичский район, с. Даниловка, ул. Садовая, 38,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smidsosh4@mail.ru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78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78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8"/>
              <w:jc w:val="both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ч.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86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6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cent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5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04" w:hanging="996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60"/>
    <w:next w:val="860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60"/>
    <w:next w:val="860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60"/>
    <w:next w:val="860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List Paragraph"/>
    <w:basedOn w:val="860"/>
    <w:uiPriority w:val="34"/>
    <w:qFormat/>
    <w:pPr>
      <w:contextualSpacing/>
      <w:ind w:left="720"/>
    </w:p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60"/>
    <w:next w:val="860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link w:val="712"/>
    <w:uiPriority w:val="99"/>
  </w:style>
  <w:style w:type="paragraph" w:styleId="714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next w:val="860"/>
    <w:link w:val="860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61">
    <w:name w:val="Заголовок 1"/>
    <w:basedOn w:val="860"/>
    <w:next w:val="860"/>
    <w:link w:val="866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pacing w:val="20"/>
      <w:sz w:val="28"/>
      <w:szCs w:val="28"/>
    </w:rPr>
  </w:style>
  <w:style w:type="paragraph" w:styleId="862">
    <w:name w:val="Заголовок 2"/>
    <w:basedOn w:val="860"/>
    <w:next w:val="860"/>
    <w:link w:val="867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32"/>
      <w:szCs w:val="36"/>
    </w:rPr>
  </w:style>
  <w:style w:type="character" w:styleId="863">
    <w:name w:val="Основной шрифт абзаца"/>
    <w:next w:val="863"/>
    <w:link w:val="860"/>
    <w:uiPriority w:val="1"/>
    <w:semiHidden/>
    <w:unhideWhenUsed/>
  </w:style>
  <w:style w:type="table" w:styleId="864">
    <w:name w:val="Обычная таблица"/>
    <w:next w:val="864"/>
    <w:link w:val="860"/>
    <w:uiPriority w:val="99"/>
    <w:semiHidden/>
    <w:unhideWhenUsed/>
    <w:qFormat/>
    <w:tblPr/>
  </w:style>
  <w:style w:type="numbering" w:styleId="865">
    <w:name w:val="Нет списка"/>
    <w:next w:val="865"/>
    <w:link w:val="860"/>
    <w:uiPriority w:val="99"/>
    <w:semiHidden/>
    <w:unhideWhenUsed/>
  </w:style>
  <w:style w:type="character" w:styleId="866">
    <w:name w:val="Заголовок 1 Знак"/>
    <w:basedOn w:val="863"/>
    <w:next w:val="866"/>
    <w:link w:val="861"/>
    <w:rPr>
      <w:rFonts w:ascii="Times New Roman" w:hAnsi="Times New Roman" w:eastAsia="Times New Roman" w:cs="Times New Roman"/>
      <w:b/>
      <w:spacing w:val="20"/>
      <w:sz w:val="28"/>
      <w:szCs w:val="28"/>
    </w:rPr>
  </w:style>
  <w:style w:type="character" w:styleId="867">
    <w:name w:val="Заголовок 2 Знак"/>
    <w:basedOn w:val="863"/>
    <w:next w:val="867"/>
    <w:link w:val="862"/>
    <w:semiHidden/>
    <w:rPr>
      <w:rFonts w:ascii="Times New Roman" w:hAnsi="Times New Roman" w:eastAsia="Times New Roman" w:cs="Times New Roman"/>
      <w:b/>
      <w:sz w:val="32"/>
      <w:szCs w:val="36"/>
    </w:rPr>
  </w:style>
  <w:style w:type="paragraph" w:styleId="868">
    <w:name w:val="Текст выноски"/>
    <w:basedOn w:val="860"/>
    <w:next w:val="868"/>
    <w:link w:val="86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9">
    <w:name w:val="Текст выноски Знак"/>
    <w:basedOn w:val="863"/>
    <w:next w:val="869"/>
    <w:link w:val="868"/>
    <w:uiPriority w:val="99"/>
    <w:semiHidden/>
    <w:rPr>
      <w:rFonts w:ascii="Tahoma" w:hAnsi="Tahoma" w:cs="Tahoma"/>
      <w:sz w:val="16"/>
      <w:szCs w:val="16"/>
    </w:rPr>
  </w:style>
  <w:style w:type="paragraph" w:styleId="870">
    <w:name w:val="Абзац списка"/>
    <w:basedOn w:val="860"/>
    <w:next w:val="870"/>
    <w:link w:val="860"/>
    <w:uiPriority w:val="34"/>
    <w:qFormat/>
    <w:pPr>
      <w:contextualSpacing/>
      <w:ind w:left="720"/>
    </w:pPr>
  </w:style>
  <w:style w:type="table" w:styleId="871">
    <w:name w:val="Сетка таблицы"/>
    <w:basedOn w:val="864"/>
    <w:next w:val="871"/>
    <w:link w:val="860"/>
    <w:uiPriority w:val="59"/>
    <w:pPr>
      <w:spacing w:after="0" w:line="240" w:lineRule="auto"/>
    </w:pPr>
    <w:tblPr/>
  </w:style>
  <w:style w:type="paragraph" w:styleId="872">
    <w:name w:val="Обычный (веб)"/>
    <w:basedOn w:val="860"/>
    <w:next w:val="872"/>
    <w:link w:val="860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73">
    <w:name w:val="Строгий"/>
    <w:basedOn w:val="863"/>
    <w:next w:val="873"/>
    <w:link w:val="860"/>
    <w:uiPriority w:val="22"/>
    <w:qFormat/>
    <w:rPr>
      <w:b/>
      <w:bCs/>
    </w:rPr>
  </w:style>
  <w:style w:type="paragraph" w:styleId="874">
    <w:name w:val="Верхний колонтитул"/>
    <w:basedOn w:val="860"/>
    <w:next w:val="874"/>
    <w:link w:val="87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5">
    <w:name w:val="Верхний колонтитул Знак"/>
    <w:basedOn w:val="863"/>
    <w:next w:val="875"/>
    <w:link w:val="874"/>
    <w:uiPriority w:val="99"/>
    <w:rPr>
      <w:sz w:val="22"/>
      <w:szCs w:val="22"/>
    </w:rPr>
  </w:style>
  <w:style w:type="paragraph" w:styleId="876">
    <w:name w:val="Нижний колонтитул"/>
    <w:basedOn w:val="860"/>
    <w:next w:val="876"/>
    <w:link w:val="87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7">
    <w:name w:val="Нижний колонтитул Знак"/>
    <w:basedOn w:val="863"/>
    <w:next w:val="877"/>
    <w:link w:val="876"/>
    <w:uiPriority w:val="99"/>
    <w:semiHidden/>
    <w:rPr>
      <w:sz w:val="22"/>
      <w:szCs w:val="22"/>
    </w:rPr>
  </w:style>
  <w:style w:type="paragraph" w:styleId="878">
    <w:name w:val="ConsPlusNormal"/>
    <w:next w:val="878"/>
    <w:link w:val="860"/>
    <w:rPr>
      <w:rFonts w:ascii="Times New Roman" w:hAnsi="Times New Roman"/>
      <w:sz w:val="28"/>
      <w:szCs w:val="28"/>
      <w:lang w:val="ru-RU" w:eastAsia="ru-RU" w:bidi="ar-SA"/>
    </w:rPr>
  </w:style>
  <w:style w:type="character" w:styleId="879">
    <w:name w:val="Гиперссылка"/>
    <w:basedOn w:val="863"/>
    <w:next w:val="879"/>
    <w:link w:val="860"/>
    <w:uiPriority w:val="99"/>
    <w:semiHidden/>
    <w:unhideWhenUsed/>
    <w:rPr>
      <w:color w:val="0000ff"/>
      <w:u w:val="single"/>
    </w:rPr>
  </w:style>
  <w:style w:type="character" w:styleId="880" w:default="1">
    <w:name w:val="Default Paragraph Font"/>
    <w:uiPriority w:val="1"/>
    <w:semiHidden/>
    <w:unhideWhenUsed/>
  </w:style>
  <w:style w:type="numbering" w:styleId="881" w:default="1">
    <w:name w:val="No List"/>
    <w:uiPriority w:val="99"/>
    <w:semiHidden/>
    <w:unhideWhenUsed/>
  </w:style>
  <w:style w:type="table" w:styleId="8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Комитет образования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obr_106-1</dc:creator>
  <cp:revision>802</cp:revision>
  <dcterms:created xsi:type="dcterms:W3CDTF">2013-11-06T08:13:00Z</dcterms:created>
  <dcterms:modified xsi:type="dcterms:W3CDTF">2024-01-14T23:08:33Z</dcterms:modified>
  <cp:version>786432</cp:version>
</cp:coreProperties>
</file>