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УТВЕРЖДАЮ</w:t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ind w:left="5669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/>
      <w:bookmarkStart w:id="0" w:name="undefined"/>
      <w:r/>
      <w:bookmarkEnd w:id="0"/>
      <w:r>
        <w:rPr>
          <w:rFonts w:ascii="Times New Roman" w:hAnsi="Times New Roman" w:cs="Times New Roman"/>
          <w:sz w:val="27"/>
          <w:szCs w:val="27"/>
        </w:rPr>
        <w:t xml:space="preserve">начальник департамента                                                          образования Еврейской автономной области</w:t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ind w:left="5670"/>
        <w:jc w:val="center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__________Н.Н. Соловченкова</w:t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8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</w:t>
      </w:r>
      <w:r>
        <w:rPr>
          <w:b/>
          <w:sz w:val="28"/>
          <w:szCs w:val="28"/>
        </w:rPr>
        <w:t xml:space="preserve">охраняемым законом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92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ценностям при осуществлении департаментом образования </w:t>
      </w:r>
      <w:r>
        <w:rPr>
          <w:b/>
          <w:bCs/>
          <w:color w:val="auto"/>
          <w:sz w:val="28"/>
          <w:szCs w:val="28"/>
        </w:rPr>
      </w:r>
      <w:r>
        <w:rPr>
          <w:b/>
          <w:bCs/>
          <w:color w:val="auto"/>
          <w:sz w:val="28"/>
          <w:szCs w:val="28"/>
        </w:rPr>
      </w:r>
    </w:p>
    <w:p>
      <w:pPr>
        <w:pStyle w:val="892"/>
        <w:jc w:val="center"/>
        <w:rPr>
          <w:b/>
          <w:bCs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Еврейской автономной области федерального государственного контроля (надзора) в сфере образования на 2024 год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9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Общие положения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9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образования на 2024 год (далее – Программа профилактики) является организационной основой осущест</w:t>
      </w:r>
      <w:r>
        <w:rPr>
          <w:color w:val="auto"/>
          <w:sz w:val="28"/>
          <w:szCs w:val="28"/>
        </w:rPr>
        <w:t xml:space="preserve">вления мероприятий, направленных на предупреждение нарушений обязательных требований, соблюдение которых оценивается департаментом образования Еврейской автономной области при проведении федерального государственного контроля (надзора) в сфере образования.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Правовыми основаниями разработки Программы профилактики являются: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часть 3 статьи 44 Федерального закона от 31.07.2020 № 248-ФЗ «О государственном контроле (надзоре) и муниципальном контроле в Российской Федерации» (далее – Федеральный закон № 248-ФЗ);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 Положения о департаменте образования Еврейской автономной области, утвержденного постановлением правительства Еврейской автономной области от 29.07.2014 № 373-пп.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Ответственным исполнителем Программы профилактики является отдел контроля и надзора в сфере образования департамента образования Еврейской автономной области.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профилактики реализуется в 2024 году и содержит анализ текущего состояния федерального государственного контроля (надзора) в сфере образования, описание текущего развития профилактической деятельности, хара</w:t>
      </w:r>
      <w:r>
        <w:rPr>
          <w:color w:val="auto"/>
          <w:sz w:val="28"/>
          <w:szCs w:val="28"/>
        </w:rPr>
        <w:t xml:space="preserve">ктеристика проблем, на решение которых направлена программа профилактики, цели и задачи Программы профилактики, перечень профилактических мероприятий, сроки (периодичность) их проведения, показатели результативности и эффективности Программы профилактики.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92"/>
        <w:ind w:firstLine="709"/>
        <w:jc w:val="center"/>
        <w:rPr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</w:t>
      </w:r>
      <w:r>
        <w:rPr>
          <w:b/>
          <w:sz w:val="28"/>
          <w:szCs w:val="28"/>
        </w:rPr>
        <w:t xml:space="preserve"> Анализ текущего состояния федерального государственного контроля (надзора) в сфере образования, описание текущего развития профилактической деятельности, характеристика проблем, на решение которых направлена  Программа профилактики</w:t>
      </w:r>
      <w:r>
        <w:rPr>
          <w:bCs/>
        </w:rPr>
      </w:r>
      <w:r>
        <w:rPr>
          <w:bCs/>
        </w:rPr>
      </w:r>
    </w:p>
    <w:p>
      <w:pPr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2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1.1. Анализ текущего состояния федерального государственного контроля (надзора) в сфере образования.</w:t>
      </w:r>
      <w:r>
        <w:rPr>
          <w:b/>
          <w:bCs/>
          <w:i/>
          <w:sz w:val="28"/>
          <w:szCs w:val="28"/>
        </w:rPr>
      </w:r>
      <w:r>
        <w:rPr>
          <w:b/>
          <w:bCs/>
          <w:i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Департамент образования Еврейской автономной области (далее – департамент образования) в соответст</w:t>
      </w:r>
      <w:r>
        <w:rPr>
          <w:color w:val="auto"/>
          <w:sz w:val="28"/>
          <w:szCs w:val="28"/>
        </w:rPr>
        <w:t xml:space="preserve">вии с пунктом 1 части 1 статьи 7 Федерального закона от 29.12.2012 № 273-ФЗ «Об образовании в Российской Федерации» исполняет переданные Российской Федерацией полномочия по осуществлению федерального государственного контроля (надзора) в сфере образования.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93 Федерального закона от 29.12.2012 № 273-ФЗ «Об образовании в Российской Федер</w:t>
      </w:r>
      <w:r>
        <w:rPr>
          <w:sz w:val="28"/>
          <w:szCs w:val="28"/>
        </w:rPr>
        <w:t xml:space="preserve">ации» государственный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местного самоуправления полномочий в сфере образования.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контроль (надзор) в сфере образования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Положением о федеральном государственном контроле (надзоре) в сфере образования, утвержденным постановлением Правительства Российской Федерации от 25.06.2021 № 997 (далее  - Положение о ФГК № 997).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за реализацией органами местного самоуправления полномочий в сфере образования осуществляется в соответствии с Федеральным </w:t>
      </w:r>
      <w:hyperlink r:id="rId11" w:tooltip="consultantplus://offline/ref=1BF736F16E291BFE2510CC979945D02A4D097ACC9C96023367BDBEA494903B41C2D3C062A77F1146AE7F85BF93gEtDC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федерального государственного контроля (надзора) в сфере образования являются: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обязательных требований,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тановленных законодательством об образовании, в том числе лицензионных требований к образовательной деятельности и требований, установленных федеральными государственными образовательными стандартами, и требований к выполнению аккредитационных показателей;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исполнение решений, принимаемых по результатам контрольных (надзорных) мероприятий.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департаментом образования при проведении мероприятий по федеральному государственному контролю (надзору) в сфере образования,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hyperlink r:id="rId12" w:tooltip="https://komobr-eao.ru/" w:history="1">
        <w:r>
          <w:rPr>
            <w:rStyle w:val="893"/>
            <w:rFonts w:ascii="Times New Roman" w:hAnsi="Times New Roman" w:cs="Times New Roman"/>
            <w:sz w:val="28"/>
            <w:szCs w:val="28"/>
          </w:rPr>
          <w:t xml:space="preserve">(https://komobr-eao.ru/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разделе «Государственный контроль (надзор) в сфере образования»/«Профилактика нарушений обязательных требований».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Контролируемыми лицами при осуществлении государственного контроля (надзора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являются организации, осуществляющие образовательную деятельность, и 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07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Объектами государственного контроля (надзора)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образования являются образовательные организации и организации, осуществляющие образовательную деятельность, индивидуальные предприниматели, осуществляющие образовательную деятельность, зарегистрированные на территории Еврейской автономной области.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сбо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ре, анализе и учете сведений об объектах контроля для целей их учета используется информация, представляемая в соответствии с нормативными правовыми актами, информация, получаемая в рамках межведомственного взаимодействия, а также общедоступная информация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сведений об объектах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государственного контроля (надзора) в сфере образования осуществляется посредством: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реестра лицензий на осуществление образовательной деятельности;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государственной информационной системы государственного надзора в сфере образования;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4) федеральной информационной системы «Федеральный реестр сведений о документах об образовании и (или) о квалификации, документах об обучении»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pacing w:val="-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иных государственных и региональных информационных систем путем межведомственного информационного взаимодействия.</w:t>
      </w:r>
      <w:r>
        <w:rPr>
          <w:rFonts w:ascii="Times New Roman" w:hAnsi="Times New Roman" w:cs="Times New Roman"/>
          <w:color w:val="000000" w:themeColor="text1"/>
          <w:spacing w:val="-4"/>
        </w:rPr>
      </w:r>
      <w:r>
        <w:rPr>
          <w:rFonts w:ascii="Times New Roman" w:hAnsi="Times New Roman" w:cs="Times New Roman"/>
          <w:color w:val="000000" w:themeColor="text1"/>
          <w:spacing w:val="-4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января 2023 года общее количество объектов федерального государственного контроля (надзора) в сфере образования составило 179 организации, осуществляющие образовательную деятельность на территории области, индивидуальных предпринимателей, из которых: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57 -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дошкольные образовательные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64 -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общеобразовательные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11 -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профессиональные образовательные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20 -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организации дополнительного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8 -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организации дополнительного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организации для детей-сирот 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детей, оставшихся без попечения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организации, осуществляющие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лечение, оздоровление и (или) отдых 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организации, осуществляющие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социальное обслуживание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11 - иные юридические лица;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индивидуальные предприниматели, осуществляющие образовательную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проводятся следующие виды контрольных (надзорных) мероприятий: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документарная проверка;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выездная проверка;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наблюдение за соблюдением обязательных требований (мониторинг безопасности).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и подлежащего согласованию с органами прокуратуры.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в виде выездных/документарных проверок в отношении объектов государственного контроля (надзора), отнесенных к определенным категориям риска, проводятся со следующей периодичностью: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– один раз в 3 года;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один раз в 4 года;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объектов контроля, отнесенных к категории низкого риска, плановые контрольные (надзорные) мероприятия не проводятся.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ФГКН № 997 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определены следующие критерии отнесения объектов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контроля (надзора) в сфере образования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 к категориям риска причинения вреда (ущерба) охраняемым законом ценностям: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1. </w:t>
      </w:r>
      <w:r>
        <w:rPr>
          <w:rFonts w:ascii="Times New Roman" w:hAnsi="Times New Roman" w:eastAsia="NSimSun" w:cs="Times New Roman"/>
          <w:i/>
          <w:iCs/>
          <w:color w:val="000000" w:themeColor="text1"/>
          <w:sz w:val="28"/>
          <w:szCs w:val="28"/>
          <w:lang w:eastAsia="zh-CN"/>
        </w:rPr>
        <w:t xml:space="preserve">низкий риск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 (деятельность организаций, осуществляющих образ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непосредственно, по реализации одной или нескольких основны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х образовательных программ,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 и (или) дополнительных образовательных программ);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2. </w:t>
      </w:r>
      <w:r>
        <w:rPr>
          <w:rFonts w:ascii="Times New Roman" w:hAnsi="Times New Roman" w:eastAsia="NSimSun" w:cs="Times New Roman"/>
          <w:i/>
          <w:iCs/>
          <w:color w:val="000000" w:themeColor="text1"/>
          <w:sz w:val="28"/>
          <w:szCs w:val="28"/>
          <w:lang w:eastAsia="zh-CN"/>
        </w:rPr>
        <w:t xml:space="preserve">средний риск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 (образовательная деятельность контролируемых лиц при наличии обращения (жалобы, заявления), признанного обоснованным по результатам рассмотрения в Федеральной службе по надзору в сфере образования и науки или в департаменте образования, от 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 информации, о фактах нарушения контролируемым лицом обязательных требований и (или) исполнения решений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, принимаемых по результатам контрольных (надзорных) мероприятий,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риска); 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(образовательная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ной или несколькими статьями Кодекса Российской Федерации об административных правонарушениях: статьей 5.57, статьей 9.13, частью 1 статьи 19.4, статьей 19.41, частью 1 статьи 19.5, статьями 19.6, 19.7, 19.20 и 19.30, статьей 19.30.2 (в части сведений о вы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данных документах об образован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ии и (или) о квалификации, документах об обучении) в                              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риска);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3. </w:t>
      </w:r>
      <w:r>
        <w:rPr>
          <w:rFonts w:ascii="Times New Roman" w:hAnsi="Times New Roman" w:eastAsia="NSimSun" w:cs="Times New Roman"/>
          <w:i/>
          <w:iCs/>
          <w:color w:val="000000" w:themeColor="text1"/>
          <w:sz w:val="28"/>
          <w:szCs w:val="28"/>
          <w:lang w:eastAsia="zh-CN"/>
        </w:rPr>
        <w:t xml:space="preserve">высокий риск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 (образовательная деятельность контролируемых лиц при одновременном наличии критериев среднего риска).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области от 16.11.2023</w:t>
      </w:r>
      <w:r>
        <w:rPr>
          <w:rFonts w:ascii="Times New Roman" w:hAnsi="Times New Roman" w:cs="Times New Roman"/>
          <w:sz w:val="28"/>
          <w:szCs w:val="28"/>
        </w:rPr>
        <w:t xml:space="preserve"> № 484 «Об отнесении объектов федерального государственного контроля (надзора) в сфере образования к категориям высокого, среднего и низкого риска причинения вреда (ущерба) охраняемым законом ценностям» определен перечень контролируемых лиц, образовательна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которых отнесена департаментам образования Еврейской автономной области к объектам федерального государственного контроля (надзора) в сфере образования средней и высокой категории риска причинения вреда (ущерба) охраняемым законом ценностям.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результатам проведенного  департаментом образования в 2023 году сопоставления характеристик объектов контроля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утвержденными критериями их отнесения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категориям риска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объекты контроля были отнесены к следующим категориям риска: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высокий риск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отсутствуют;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редний риск –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объектов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color w:val="ff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низкий риск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объекты контроля, не отнесенные к категориям высокого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br/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 среднего риска, в отношении которы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х плановые контрольные (надзорные) мероприятия не проводятся.</w:t>
      </w:r>
      <w:r>
        <w:rPr>
          <w:rFonts w:ascii="Times New Roman" w:hAnsi="Times New Roman" w:cs="Times New Roman"/>
          <w:color w:val="ff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ff0000"/>
          <w:sz w:val="28"/>
          <w:szCs w:val="28"/>
          <w:highlight w:val="none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Категория риска причинения вреда (ущерба) охраняемым законом ценностям, к которой отнесен объект федерального государственного контроля (надзора), влияет на периодичность проведения плановых контрольных (надзорных) мероприятий.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пункта 11(4) постановле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Правительства Российской Федерации от 10.03.2022 № 336 «Об особенностях организации и осуществления государственного контроля (надзора), муниципального контроля»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еднего общего образования, объекты контроля которых отнесены к категории высокого риска, а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В соответствии с пунктом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Правительства Российской Федерации от 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 внеплановые контрольные (надзорные) мероприятия в 2023 году проводятся по следующим основаниям: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а) при условии согласования с органами прокуратуры: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при выявлении индикаторов риска нарушения обязательных требований;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по истечении срока исполнения предписания об устранении выявленного нарушения обязательных требований, выданного после 1 марта 2023 г.;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б) без согласования с органами прокуратуры: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по поручению Президента Российской Федерации;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по поручению Председателя Правительства Российской Федерации, принятому после вступления в силу настоящего постановления;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</w:t>
      </w: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br/>
        <w:t xml:space="preserve"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</w:t>
      </w: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br/>
        <w:t xml:space="preserve">в органы прокуратуры материалам и обращениям;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t xml:space="preserve">при представлении контролируемым лицом документов </w:t>
      </w:r>
      <w:r>
        <w:rPr>
          <w:rFonts w:ascii="Times New Roman" w:hAnsi="Times New Roman" w:eastAsia="Times New Roman" w:cs="Times New Roman" w:eastAsiaTheme="minorHAnsi"/>
          <w:sz w:val="28"/>
          <w:szCs w:val="28"/>
          <w:lang w:eastAsia="en-US"/>
        </w:rPr>
        <w:br/>
        <w:t xml:space="preserve">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основания для проведения внеплановых проверок в отношении контролируемых лиц отсутствовали.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 образования, уполномоченные на проведение ко</w:t>
      </w:r>
      <w:r>
        <w:rPr>
          <w:rFonts w:ascii="Times New Roman" w:hAnsi="Times New Roman" w:cs="Times New Roman"/>
          <w:sz w:val="28"/>
          <w:szCs w:val="28"/>
        </w:rPr>
        <w:t xml:space="preserve">нтр</w:t>
      </w:r>
      <w:r>
        <w:rPr>
          <w:rFonts w:ascii="Times New Roman" w:hAnsi="Times New Roman" w:cs="Times New Roman"/>
          <w:sz w:val="28"/>
          <w:szCs w:val="28"/>
        </w:rPr>
        <w:t xml:space="preserve">ольных (надзорных) мероприятий, проводят наблюдение за соблюдением обязательных требований (мониторинг безопасности) в отношении объектов государственного контроля (надзора) на основании задания начальника (заместителя начальника) департамента образования.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</w:t>
      </w:r>
      <w:r>
        <w:rPr>
          <w:rFonts w:ascii="Times New Roman" w:hAnsi="Times New Roman" w:cs="Times New Roman"/>
          <w:sz w:val="28"/>
          <w:szCs w:val="28"/>
        </w:rPr>
        <w:t xml:space="preserve">сбор, анализ данных об объектах государственного контроля (надзора), имеющихся у департамента образования, в том числе данных, которые поступают в ходе </w:t>
      </w:r>
      <w:r>
        <w:rPr>
          <w:rFonts w:ascii="Times New Roman" w:hAnsi="Times New Roman" w:cs="Times New Roman"/>
          <w:sz w:val="28"/>
          <w:szCs w:val="28"/>
        </w:rPr>
        <w:t xml:space="preserve">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мониторинга системы образования;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программ, содержащих сведения, составляющие государственную тайну);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</w:t>
      </w:r>
      <w:r>
        <w:rPr>
          <w:rFonts w:ascii="Times New Roman" w:hAnsi="Times New Roman" w:cs="Times New Roman"/>
          <w:sz w:val="28"/>
          <w:szCs w:val="28"/>
        </w:rPr>
        <w:t xml:space="preserve">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федеральной информационной системы «Федеральный реестр сведений о документах об образовании и (или) о квалификации, документах об обучении»;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государственной информационной системы государственного надзора в сфере образования;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образовательных организаций в сети «Интернет».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Мониторинг безопасности относится к контрольным (надзорным) мероприятиям, проводимым без взаимодействия с контролируемым лицом.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проведено 4 наблюдения за соблюдением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обязательных требований (мониторинга безопасности):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717"/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наблюдение за соблюдением обязательных 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езопасности)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и обновлени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информации на официальных сайтах организаций дополнительного образования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 ОО);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за соблюдением обязательных 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безопасности)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и обновлени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информации на 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(7 ОО);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717"/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наблюдение за соблюдением обязательных 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мониторинга безопасности)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размещению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(63 ОО);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за соблюдением обязательных 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мониторинга безопасности)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образовательных организаций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реализуемых образовательных программах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(62 ОО).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По результатам проведенных мероприятий выявлены признаки и факты</w:t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NSimSu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color w:val="000000" w:themeColor="text1"/>
          <w:highlight w:val="none"/>
        </w:rPr>
      </w:pPr>
      <w:r>
        <w:rPr>
          <w:rFonts w:ascii="Times New Roman" w:hAnsi="Times New Roman" w:eastAsia="NSimSun" w:cs="Times New Roman"/>
          <w:color w:val="000000" w:themeColor="text1"/>
          <w:sz w:val="28"/>
          <w:szCs w:val="28"/>
          <w:lang w:eastAsia="zh-CN"/>
        </w:rPr>
        <w:t xml:space="preserve">нарушений обязательных требований законодательства об образовании,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выдано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14 предостережений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недопустимости нарушений обязательных требований.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осуществления контроля за организацией и проведением государственной итоговой аттестации в 2023 году в отношении участника ГИА  составлен 1 протокол об административном правонарушении, предусмотренном частью 4 статьи 19.30 КоАП РФ.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895"/>
        <w:ind w:firstLine="708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</w:t>
      </w:r>
      <w:r>
        <w:rPr>
          <w:color w:val="000000" w:themeColor="text1"/>
          <w:sz w:val="28"/>
          <w:szCs w:val="28"/>
        </w:rPr>
        <w:t xml:space="preserve">зультатам рассмотрения дел об административном правонарушении вынесено  постановление о привлечении физического лица к административной ответственности с применением административного наказания в виде наложения административного штрафа в сумме 3 тыс. руб.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соответствии с частью 3 статьи 46 Федерального закона № 248-ФЗ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официальном сайте департамента образования </w:t>
      </w:r>
      <w:r>
        <w:rPr>
          <w:rFonts w:ascii="Times New Roman" w:hAnsi="Times New Roman" w:cs="Times New Roman"/>
          <w:sz w:val="28"/>
          <w:szCs w:val="28"/>
        </w:rPr>
      </w:r>
      <w:hyperlink r:id="rId13" w:tooltip="https://komobr-eao.ru/" w:history="1">
        <w:r>
          <w:rPr>
            <w:rStyle w:val="893"/>
            <w:rFonts w:ascii="Times New Roman" w:hAnsi="Times New Roman" w:cs="Times New Roman"/>
            <w:sz w:val="28"/>
            <w:szCs w:val="28"/>
          </w:rPr>
          <w:t xml:space="preserve">(https://komobr-eao.ru/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информационно-телекоммуникационной сети «Интернет» размещена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 поддерживается в актуальном состоянии следующая информация: 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федерального государственного контроля (надзора) в сфере образования, о сроках и порядке их вступления в силу;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14" w:tooltip="consultantplus://offline/ref=FCCF22C2CC153EBF82085F1C10AA7DCF39AB9DB798ADC43A82AA25BFADCEBB2ECF5DF54BE26B7B03DE43138104u7d0I" w:history="1">
        <w:r>
          <w:rPr>
            <w:rFonts w:ascii="Times New Roman" w:hAnsi="Times New Roman" w:eastAsia="Times New Roman" w:cs="Times New Roman"/>
            <w:bCs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(их отдельных положений),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содержащих обязательные требования, оценка соблюдения которых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осуществляется в рамках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федерального государственного контроля (надзора) в сфере образования;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проверочные листы, используемые при осуществлении федерального государственного контроля (надзора) в сфере образования, утвержденные приказом Рособрнадзора от 29.11.2021 № 1533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 утверждении форм проверочных листов, используемых при осуществлении федерального государственного контроля (надзора) в сфере образования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(в редакции приказа Рособрнадзора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09.03.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367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«О вн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есении изменений в приказ Федеральной службы по надзору в сфере образования и науки от 29.11.2021 № 1533 «Об утверждении форм проверочных листов, используемых при осуществлении федерального государственного контроля (надзора) в сфере образования»);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907"/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w:tooltip="#P31" w:anchor="P31" w:history="1"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утвержденный приказом Рособрнадзора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04.10.2021 № 1336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 редакции приказа Рособрнадзора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13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.06.2023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1071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«О внесении изменений в перечень индикато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ров риска нарушения обязательных требований, используемых при осуществлении федерального государственного контроля (надзора) в сфере образования, утвержденный приказом Федеральной службы по надзору в сфере образования и науки от  04.10.2021 № 1336»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объектов федерального государственного контроля (надзора)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br/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сфере образования, учитываемых в рамках формирования ежегодного плана контрольных (надзорных) мероприятий, отнесенных к категориям высокого,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среднего и низкого риска причинения вреда (ущерба) охраняемым законом ценностям, утвержденный приказом департамента образования от 16.11.2023 № 484;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программа профилактики рисков причинения вреда (ущерба)  охраняемым законом ценностям при осуществлении федерального государственного контроля (надзора) в сфере образования на 202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год, утвержденная, утвержденная приказом департамента образования от16.12.2022 № 602;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сведения о порядке досудебного обжалования решений контрольного (надзорного) органа, действий (бездействия) его должностных лиц;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доклад о результатах обобщения правоприменительной практики  департаментом образования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при осуществлении федерального государственного контроля (надзора) </w:t>
      </w:r>
      <w:r>
        <w:rPr>
          <w:rStyle w:val="912"/>
          <w:rFonts w:ascii="Times New Roman" w:hAnsi="Times New Roman" w:eastAsia="Times New Roman" w:cs="Times New Roman"/>
          <w:sz w:val="28"/>
          <w:szCs w:val="28"/>
        </w:rPr>
        <w:t xml:space="preserve">в сфере образования</w:t>
      </w:r>
      <w:r>
        <w:rPr>
          <w:rStyle w:val="912"/>
          <w:rFonts w:ascii="Times New Roman" w:hAnsi="Times New Roman" w:eastAsia="Times New Roman" w:cs="Times New Roman"/>
          <w:sz w:val="28"/>
          <w:szCs w:val="28"/>
        </w:rPr>
        <w:t xml:space="preserve"> в 2022 году</w:t>
      </w:r>
      <w:r>
        <w:rPr>
          <w:rStyle w:val="912"/>
          <w:rFonts w:ascii="Times New Roman" w:hAnsi="Times New Roman" w:eastAsia="Times New Roman" w:cs="Times New Roman"/>
          <w:sz w:val="28"/>
          <w:szCs w:val="28"/>
        </w:rPr>
        <w:t xml:space="preserve">, утвержденный приказом департамента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25.04.2023 № 184;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доклад об осуществлении федерального государственного контроля (надзора) в сфере образования за 202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892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В 2023 году контрольные (надзорные) мероприятия в рамках федерального государственного контроля (надзора) в сфере образования проведены с соблюдением требованием законодательства о порядке их проведения.</w:t>
      </w:r>
      <w:r>
        <w:rPr>
          <w:rFonts w:eastAsia="Times New Roman"/>
          <w:color w:val="auto"/>
          <w:sz w:val="28"/>
          <w:szCs w:val="28"/>
        </w:rPr>
      </w:r>
      <w:r>
        <w:rPr>
          <w:rFonts w:eastAsia="Times New Roman"/>
          <w:color w:val="auto"/>
          <w:sz w:val="28"/>
          <w:szCs w:val="28"/>
        </w:rPr>
      </w:r>
    </w:p>
    <w:p>
      <w:pPr>
        <w:pStyle w:val="89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решение департамента образования, действие (бездействие) должностных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досудебного порядка подачи жалоб не поступали</w:t>
      </w:r>
      <w:r>
        <w:rPr>
          <w:rFonts w:eastAsia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left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1.2. Описание текущего развития профилактической деятельности</w:t>
      </w:r>
      <w:r>
        <w:rPr>
          <w:rFonts w:ascii="Times New Roman" w:hAnsi="Times New Roman" w:cs="Times New Roman"/>
          <w:b/>
          <w:bCs/>
          <w:i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i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ФГКН № 997 при осуществлении государственного контроля (надзора) департамент образования проводит профилактические мероприятия: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информирование;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обобщение правоприменительной практики;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объявление предостережения;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консультирование;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профилактический визит.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97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 законодательства об образовании, устран</w:t>
      </w:r>
      <w:r>
        <w:rPr>
          <w:rFonts w:ascii="Times New Roman" w:hAnsi="Times New Roman" w:cs="Times New Roman"/>
          <w:sz w:val="28"/>
          <w:szCs w:val="28"/>
        </w:rPr>
        <w:t xml:space="preserve">ения причин, факторов и условий, способствующих нарушениям обязательных требований, департамент образования осуществляет мероприятия по профилактике нарушений обязательных требований законодательства об образовании в соответствии с программой профилактики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 xml:space="preserve">охраняемым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ценностям при осуществлении федерального государственного контроля (надзора) в сфере образования на 2023 год, утвержденной приказом департамента образования от 16.12.2022 № 602.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данного направления работы осуществляется следующий перечень мероприятий по профилактике нарушений обязательных требований законодательства Российской Федерации об образовании: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Информирование контролируемых лиц.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деятель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и требований, установленных федеральными государственными образовательными стандартами, осуществляется посредством размещения соответствующих сведений на официальном сайте департамента образования в информационно-телекоммуникационной сети «Интернет» </w:t>
      </w:r>
      <w:hyperlink r:id="rId15" w:tooltip="https://komobr-eao.ru/" w:history="1">
        <w:r>
          <w:rPr>
            <w:rStyle w:val="89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https://komobr-eao.ru/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департамента образования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размещена и поддерживается в актуальном состоянии следующая информация: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тексты нормативных правовых актов, регулирующих осуществление федерального государственного контроля (надзора) в сфере образования;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федерального государственного контроля (надзора) в сфере образования, о сроках и порядке их вступления в силу;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требования, оценка соблюдения которых является предметом федерального государственного контроля (надзора) в сфере образования, а также информация о мерах ответственности, применяемых при нарушении обязательных требований, с текстами в действующей редакции;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руководства по соблюдению обязательных требований;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92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информационные и инструктивно-методические письма;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информация о способах получения консультаций по вопросам соблюдения обязательных требований;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сведения о порядке досудебного обжалования решений контрольного (надзорного) органа, действий (бездействия) его должностных лиц.</w:t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</w:r>
    </w:p>
    <w:p>
      <w:pPr>
        <w:pStyle w:val="907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«Горячая линия» по актуальным вопросам соблюдения законодательства Российской Федерации в сфере образования;</w:t>
      </w:r>
      <w:r>
        <w:rPr>
          <w:rFonts w:ascii="Times New Roman" w:hAnsi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Организация и проведение </w:t>
      </w:r>
      <w:r>
        <w:rPr>
          <w:rFonts w:ascii="Times New Roman" w:hAnsi="Times New Roman"/>
          <w:bCs/>
          <w:sz w:val="28"/>
          <w:szCs w:val="28"/>
        </w:rPr>
        <w:t xml:space="preserve">обобщения правоприменительной практики контрольной (надзорной) деятельности.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осуществляется обобщение правоприменительной практики и не позднее 30 апреля каждого года обеспечивается подготовка проекта докла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содержащего результаты обобщения правоприменительной практики департамента образования за предшествующий календарный год, и его размещение на официальном сайте для публичного обсуждения. Срок проведения публичного обсуждения составляет 10 рабочих дней.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о правоприменительной практике утверждается приказом начальника департамента образования и размещается на официальном сайте департамента образования в информационно-телекоммуникационной сети «Интернет» </w:t>
      </w:r>
      <w:hyperlink r:id="rId16" w:tooltip="https://komobr-eao.ru/" w:history="1">
        <w:r>
          <w:rPr>
            <w:rStyle w:val="89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https://komobr-eao.ru/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июня каждого 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</w:t>
      </w:r>
      <w:r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bCs/>
          <w:sz w:val="28"/>
          <w:szCs w:val="28"/>
        </w:rPr>
        <w:t xml:space="preserve">обобщения правоприменительной практики контрольной (надзорной) деятельности: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статистической информации о количестве проведенных </w:t>
      </w:r>
      <w:r>
        <w:rPr>
          <w:rFonts w:ascii="Times New Roman" w:hAnsi="Times New Roman"/>
          <w:sz w:val="28"/>
          <w:szCs w:val="28"/>
        </w:rPr>
        <w:t xml:space="preserve">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размещение статистической информации о количестве проведенных </w:t>
      </w:r>
      <w:r>
        <w:rPr>
          <w:rFonts w:ascii="Times New Roman" w:hAnsi="Times New Roman"/>
          <w:sz w:val="28"/>
          <w:szCs w:val="28"/>
        </w:rPr>
        <w:t xml:space="preserve">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подготовка проекта обобщения и анализа правоприменительной практики контрольной (надзорной) деятельности;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публичного обсуждения результатов правоприменительной практики законодательства об образовании;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- размещение доклада обобщения и анализа правоприменительной практики контрольной (надзорной) деятельности на официальном сайте департамента образования в информационно - телекоммуникационной сети «Интернет».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апреле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публичное обсуждение результатов правоприменительной практики и мер, необходимых для устранения нарушений требований законодательства Российской Федерации в сфере образования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публичном обсуждении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(заместители руководителя)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программы начального общего, основного общего, среднего общего образования, 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также специалист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органов местного </w:t>
      </w:r>
      <w:r>
        <w:rPr>
          <w:rFonts w:ascii="Times New Roman" w:hAnsi="Times New Roman"/>
          <w:sz w:val="28"/>
          <w:szCs w:val="28"/>
        </w:rPr>
        <w:t xml:space="preserve">самоуправления, осуществляющие </w:t>
      </w:r>
      <w:r>
        <w:rPr>
          <w:rFonts w:ascii="Times New Roman" w:hAnsi="Times New Roman"/>
          <w:sz w:val="28"/>
          <w:szCs w:val="28"/>
        </w:rPr>
        <w:t xml:space="preserve">управление</w:t>
      </w:r>
      <w:r>
        <w:rPr>
          <w:rFonts w:ascii="Times New Roman" w:hAnsi="Times New Roman"/>
          <w:sz w:val="28"/>
          <w:szCs w:val="28"/>
        </w:rPr>
        <w:t xml:space="preserve"> в сфере образования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64 чел.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были освещены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результат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ы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обобщения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правоприменительной практики за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2022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год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, типичные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а также меры, необходимые для устранения нарушений требований законодательства Российской Федерации 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об образовании.</w:t>
      </w:r>
      <w:r>
        <w:rPr>
          <w:rFonts w:ascii="Times New Roman" w:hAnsi="Times New Roman" w:eastAsia="Times New Roman"/>
          <w:sz w:val="28"/>
          <w:szCs w:val="28"/>
          <w:lang w:eastAsia="ru-RU" w:bidi="ru-RU"/>
        </w:rPr>
        <w:t xml:space="preserve"> </w:t>
      </w:r>
      <w:r/>
    </w:p>
    <w:p>
      <w:pPr>
        <w:pStyle w:val="909"/>
        <w:ind w:firstLine="709"/>
        <w:jc w:val="both"/>
        <w:spacing w:before="0" w:beforeAutospacing="0" w:after="0" w:afterAutospacing="0"/>
        <w:shd w:val="clear" w:color="auto" w:fill="ffffff"/>
      </w:pPr>
      <w:r>
        <w:rPr>
          <w:sz w:val="28"/>
          <w:szCs w:val="28"/>
          <w:highlight w:val="none"/>
        </w:rPr>
        <w:t xml:space="preserve">Анкет</w:t>
      </w:r>
      <w:r>
        <w:rPr>
          <w:sz w:val="28"/>
          <w:szCs w:val="28"/>
          <w:highlight w:val="none"/>
        </w:rPr>
        <w:t xml:space="preserve">ирование показало, что </w:t>
      </w:r>
      <w:r>
        <w:rPr>
          <w:sz w:val="28"/>
          <w:szCs w:val="28"/>
          <w:highlight w:val="none"/>
        </w:rPr>
        <w:t xml:space="preserve">98,9% участников</w:t>
      </w:r>
      <w:r>
        <w:rPr>
          <w:sz w:val="28"/>
          <w:szCs w:val="28"/>
          <w:highlight w:val="none"/>
        </w:rPr>
        <w:t xml:space="preserve"> положительно оценили организацию и эффективность проведения данного мероприятия, </w:t>
      </w:r>
      <w:r>
        <w:rPr>
          <w:sz w:val="28"/>
          <w:szCs w:val="28"/>
          <w:highlight w:val="none"/>
        </w:rPr>
        <w:t xml:space="preserve">своевременность и необходимость полученной информации, квалификацию выступающих, а также  открытость и доступность полученной информации.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Объявление предостережений о недопустимости нарушения обязательных требований.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у департамента образования сведений о готовящихся нарушениях обязате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охраняемым законом ценностям департамент образования 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 течение 10 рабочих дней со дня получения предостережения вправе подать в департамент образования возражение в отношении предостережения по почте и (или) электронной почте.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возражения в отношении предостережения департамент образования принимает одно из следующих решений: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удовлетворить возражение в отношении предостережения в форме отмены объявленного предостережения;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 в удовлетворении возражения в отношении предостережения.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 статьи 49 Федерального закона № 248-ФЗ, Положением о ФГК № 997 в течение 2023 года контролируемым лицам  вынесено 18 предостережений о недопустимости нарушений обязательных требований, из которых: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жалобам граждан, 14 – по результатам проведения мониторингов безопасности, 1 – по результатам анализа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размещения информации в ФИС ГИА и Приема, 1 – по результатам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оценки эффективности организаци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онно-технологического обеспечения проведения ЕГЭ.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департамента образования осуществляют консультирование контролируемых лиц и их представителей: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виде устных разъяснений на личном приеме;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виде устных разъяснений в ходе проведения профилактического визита;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посредством размещения на официальном сай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департамента образования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государственного контроля (надзора), в том числе 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порядком проведения контрольных (надзорных) мероприятий;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периодичностью проведения контрольных (надзорных) мероприятий;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порядком принятия решений по итогам контрольных (надзорных) мероприятий;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 порядком обжалования решений контрольного (надзорного) органа в сфере образования.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проведения консультирования (информация о месте проведения консультирования, днях и часах консультирования) размещен на официальном сайте департамента образования в сети «Интернет» </w:t>
      </w:r>
      <w:hyperlink r:id="rId17" w:tooltip="https://komobr-eao.ru/" w:history="1">
        <w:r>
          <w:rPr>
            <w:rStyle w:val="89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https://komobr-eao.ru/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«Государственный контроль (надзор) в сфере 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зования»/«Аналитические материалы,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текущем году в рамках профилактического визита проведено 1 консультирование контролируемого лица.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визитов в форме профилактической беседы в отношении  контролируемых лиц. 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образования проводит обязательный 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профилактические визиты предусмотрены в отношении: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контролируемых лиц, получивших лицензию на осуществление образовательной деятельности, - в срок не позднее чем в течение одного года со дня начала такой деятельности;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 в соответствии с </w:t>
      </w:r>
      <w:hyperlink r:id="rId18" w:tooltip="consultantplus://offline/ref=2B42DE38A5FAE4D37C6C4DE391FAC41EAE3979A2A04B0D31CECDE24B5E0215EA45C016692D416092AC66DB3B91F5E4F32C014697D4335B99LCD1F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ФГКН № 997.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образования направляет контролируемому лицу уведомление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обязательного профилактического визита не позднее чем за 5 рабочих дней до дня его проведения. Уведомление о проведении обязательного профилактического визита направляется контролируемому лицу по почте и (или) электронной почте (при наличии).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пунктами 13, 21 – 25 Поло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 о ФГКН № 997, 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контролируемого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профилактический визит. Профилактический визит проведен в соответствии с установленным сроком, указанным в уведомлении о проведении проф. визита.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оде профилактическ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ого визита контролируемое лицо проинформировано об обязательных требованиях, предъявляемых к их деятельности, к принадлежащим им объектам контроля, их соответствии критериям риска, основаниях и о рекомендуемых способах снижения категории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риска, а также о видах, содержании и интенсивности контрольных (надзорных) мероприятий, проводимых в отношении объекта контроля, исходя из его отнесения к соответствующей категории риска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92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  <w:r>
        <w:rPr>
          <w:bCs/>
          <w:color w:val="auto"/>
          <w:sz w:val="28"/>
          <w:szCs w:val="28"/>
        </w:rPr>
        <w:t xml:space="preserve">С целью обсуждения актуальных вопросов по соблюдению требований законодательства об образовании </w:t>
      </w:r>
      <w:r>
        <w:rPr>
          <w:color w:val="auto"/>
          <w:sz w:val="28"/>
          <w:szCs w:val="28"/>
        </w:rPr>
        <w:t xml:space="preserve">с руководителями муниципальных органов управления образованием, руководителями профессиональных организаций, подведомственных департаменту образования проведены </w:t>
      </w:r>
      <w:r>
        <w:rPr>
          <w:bCs/>
          <w:color w:val="auto"/>
          <w:sz w:val="28"/>
          <w:szCs w:val="28"/>
        </w:rPr>
        <w:t xml:space="preserve">совещания по данным тематикам: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8"/>
        <w:jc w:val="both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«Использование ресурсов Программы профилактики нарушений законодательства об образовании для повышения эффективности управления качеством образования»;</w:t>
      </w: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</w:p>
    <w:p>
      <w:pPr>
        <w:pStyle w:val="717"/>
        <w:ind w:left="0"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«О размещении и обновлении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на официальных сайтах организаций дополнительного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«О </w:t>
      </w:r>
      <w:r>
        <w:rPr>
          <w:rFonts w:ascii="Times New Roman" w:hAnsi="Times New Roman" w:cs="Times New Roman"/>
          <w:sz w:val="28"/>
          <w:szCs w:val="28"/>
        </w:rPr>
        <w:t xml:space="preserve">размещени</w:t>
      </w:r>
      <w:r>
        <w:rPr>
          <w:rFonts w:ascii="Times New Roman" w:hAnsi="Times New Roman" w:cs="Times New Roman"/>
          <w:sz w:val="28"/>
          <w:szCs w:val="28"/>
        </w:rPr>
        <w:t xml:space="preserve">и и обновлени</w:t>
      </w:r>
      <w:r>
        <w:rPr>
          <w:rFonts w:ascii="Times New Roman" w:hAnsi="Times New Roman" w:cs="Times New Roman"/>
          <w:sz w:val="28"/>
          <w:szCs w:val="28"/>
        </w:rPr>
        <w:t xml:space="preserve">и информации на 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17"/>
        <w:ind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«О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«О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реализуемых образовательных программах»</w:t>
      </w:r>
      <w:r>
        <w:rPr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 вопрос на коллегии «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федерального государственного контроля и надзора в  сфере образования в Еврейской автономной области».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профилактике нарушений обязательных требований законодательства Российской Федерации в сфере образования в соответствии с Программой профилактики рисков причинения вреда на 2023 год выполнены в полном объеме.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680"/>
        <w:jc w:val="both"/>
        <w:spacing w:after="0" w:line="240" w:lineRule="auto"/>
        <w:widowControl w:val="off"/>
        <w:tabs>
          <w:tab w:val="left" w:pos="900" w:leader="none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1.3.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</w:r>
      <w:r>
        <w:rPr>
          <w:rFonts w:ascii="Times New Roman" w:hAnsi="Times New Roman" w:cs="Times New Roman"/>
          <w:b/>
          <w:bCs/>
          <w:i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контрольных (надзорных) мероприятий, в частности проведения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наблюдения за соблюдением обязательных требований законодательства об образовании (мониторинга безопасности)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выявлены следующие типичные нарушения обязательных требований, установленных законодательством об образовании (риски образовательной деятельности):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1. Нарушение обязательных требов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аний по размещению информации и обновлению информации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на официальных сайтах организаций дополнительного образования в информационно-телекоммуникационной сети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(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част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ь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 2 статьи 29 Федерального закона № 273-ФЗ «Об образовании в Российской Федерации,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пункт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ы 3.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1-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3.4, 3.7, 3.10-3.13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Требований к структуре официального сайта образовательной организации в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формату представления информации, утвержденных приказом Федеральной службы по надзору в сфере образования и науки от 14.08.2020 № 831,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утвержденные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постановлением Правительства Российской Федерации от 20.10.2021                               № 1802):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Основные сведения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содержит информацию: </w:t>
      </w:r>
      <w:r/>
    </w:p>
    <w:p>
      <w:pPr>
        <w:ind w:firstLine="708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дате создания образовательной организации;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учредителе (учредителях) образовательной организации;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местах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after="0" w:afterAutospacing="0" w:line="240" w:lineRule="auto"/>
        <w:tabs>
          <w:tab w:val="left" w:pos="709" w:leader="none"/>
        </w:tabs>
      </w:pPr>
      <w:r>
        <w:rPr>
          <w:rFonts w:ascii="Times New Roman" w:hAnsi="Times New Roman"/>
          <w:sz w:val="28"/>
          <w:szCs w:val="28"/>
          <w:lang w:val="ru-RU"/>
        </w:rPr>
        <w:t xml:space="preserve">1.2.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Структура и органы управления образовательной организацией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адресах официальных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(органов управления) образовательной организации (при наличии официальных сайтов);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электронной подписи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структурных подразделений (органов управления).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Руководство. Педагогический (научно-педагогический)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содержит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персональном составе педагогических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квалификация;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и (или) специальности;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общий стаж работы;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стаж работы по специальности/ сведения о продолжительности опыта (лет) работы в профессиональной сфере. </w:t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1.4. в подразделе «Образование» образовательные программы не подписаны простой электронной подписью.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содержит актуальную информацию: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а) информацию об объеме образовательной деятельности, финансовое обеспечение которой осуществляется: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бюджета;</w:t>
      </w:r>
      <w:r/>
    </w:p>
    <w:p>
      <w:pPr>
        <w:ind w:left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 счет бюджетов субъектов Российской Федерации;</w:t>
      </w:r>
      <w:r/>
    </w:p>
    <w:p>
      <w:pPr>
        <w:ind w:left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 счет местных бюджетов;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б) информацию о поступлении финансовых и материальных средств по итогам финансового года;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 расходовании финансовых и материальных средств по итогам финансового года;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содержит</w:t>
      </w:r>
      <w:r>
        <w:rPr>
          <w:rFonts w:ascii="Times New Roman" w:hAnsi="Times New Roman" w:cs="Times New Roman"/>
          <w:sz w:val="28"/>
          <w:szCs w:val="28"/>
        </w:rPr>
        <w:t xml:space="preserve">  сведени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условиях охраны здоровья обучающихся;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доступе к информационным системам и информационно-телекоммуникационным сетям;</w:t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электронных образовательных ресурсах, к которым обеспечивается доступ обучающихся,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о собственных электронных образовательных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информационных ресурсах (при наличии)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highlight w:val="none"/>
        </w:rPr>
        <w:t xml:space="preserve">2.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Нарушение обязательных требований по размещению информации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(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част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ь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 2 статьи 29 Федерального закона № 273-ФЗ «Об образовании в Российской Федерации,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пункт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ы 3.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1-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3.4, 3.7, 3.10-3.13</w:t>
      </w:r>
      <w:r>
        <w:rPr>
          <w:rFonts w:ascii="Times New Roman" w:hAnsi="Times New Roman" w:eastAsia="Times New Roman" w:cs="Times New Roman"/>
          <w:bCs/>
          <w:color w:val="000000" w:themeColor="text1"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Требований к структуре официального сайта образовательной организации в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формату представления информации, утвержденных приказом Федеральной службы по надзору в сфере образования и науки от 14.08.2020 № 831,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утвержденные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постановлением Правительства Российской Федерации от 20.10.2021                               № 1802):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подраздел «Основные сведения» не содержит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местах осуществления образовательной деятельности, в том числе, не указанных в приложении к лицензии (реестре лицензий) на осуществление образовательной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2. п</w:t>
      </w:r>
      <w:hyperlink r:id="rId19" w:tooltip="consultantplus://offline/ref=9BDA7543138FECF078CE3B2BD9F0FD533170BBE96D50D92C80BFA3C29D59FAE386CF04DE676E8B22AD2695B024FB6CAB87229C4D9B687159SBI2X" w:history="1">
        <w:r>
          <w:rPr>
            <w:rFonts w:ascii="Times New Roman" w:hAnsi="Times New Roman" w:cs="Times New Roman"/>
            <w:b w:val="0"/>
            <w:bCs w:val="0"/>
            <w:i w:val="0"/>
            <w:iCs w:val="0"/>
            <w:color w:val="000000" w:themeColor="text1"/>
            <w:sz w:val="28"/>
            <w:szCs w:val="28"/>
          </w:rPr>
          <w:t xml:space="preserve">одраздел «Структура и органы управления» 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не содержит информацию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наименовании структурных подразделений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наименовании органов управления,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местах нахождения органов управления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, об адресах официальных сайтов в сети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нтернет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органов управления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, адресах, электронной почты органов управления,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положениях об органах управления с приложением копий указанных положений в виде электронных документов, подписанных электронной подписью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2.3. в подразделе «Документы»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размещена лицензия на осуществление образовательной деятельности (выписка из реестра лицензий) (размещается в разделе «Образование»);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2.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подраздел «Образование»  не содержит информацию: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форм обучения;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нормативного срока обучения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срока действия государственной аккредитации образовательной программы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языка(-ов), на котором(-ых) осуществляется образование (обучение);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календарном учебном графике с приложением его в виде электронного документа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практики, предусмотренной соответствующей образовательной программой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;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информации об использовании при реализации образовательной программы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об общей численности обучающихся по реализуемым образовательным программам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численности обучающихся, являющихся иностранными гражданами, по реализуемым образовательным программам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 из разных бюджетов;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lang w:val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результатах приема по каждой профессии (при наличии вступительных испытаний) с различными условиями приема (на места, финансируемые за счет бюдж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 результатах перевода, отчисления, восстановления;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724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2.5. в подразделе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Платные образовательные услуги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отсутствует информация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об утверждении стоимости обучения по каждой образовательной программе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</w:p>
    <w:p>
      <w:pPr>
        <w:pStyle w:val="724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2.6.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 не создан подраздел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Международное сотрудничество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3. Нарушение обязательных требований по размещению информации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официальных сайтах профессиональных образовательных организаций в информационно-телеко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ммуникационной сети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приема на обучение по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(пункты 17-19</w:t>
      </w:r>
      <w:r>
        <w:rPr>
          <w:rFonts w:ascii="Times New Roman" w:hAnsi="Times New Roman" w:cs="Times New Roman"/>
          <w:sz w:val="28"/>
          <w:szCs w:val="28"/>
        </w:rPr>
        <w:t xml:space="preserve"> Порядка приема на обучение 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профессионального образования,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/>
          <w:sz w:val="28"/>
          <w:szCs w:val="28"/>
        </w:rPr>
        <w:t xml:space="preserve">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02.09.2020 № 457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» (</w:t>
      </w:r>
      <w:r>
        <w:rPr>
          <w:rFonts w:ascii="Times New Roman" w:hAnsi="Times New Roman" w:cs="Times New Roman"/>
          <w:sz w:val="28"/>
          <w:szCs w:val="28"/>
        </w:rPr>
        <w:t xml:space="preserve">пункты 17-19</w:t>
      </w:r>
      <w:r>
        <w:rPr>
          <w:rFonts w:ascii="Times New Roman" w:hAnsi="Times New Roman" w:cs="Times New Roman"/>
          <w:sz w:val="28"/>
          <w:szCs w:val="28"/>
        </w:rPr>
        <w:t xml:space="preserve">):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highlight w:val="none"/>
          <w:lang w:val="ru-RU"/>
        </w:rPr>
      </w:r>
    </w:p>
    <w:p>
      <w:pPr>
        <w:ind w:firstLine="709"/>
        <w:jc w:val="left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pacing w:val="4"/>
          <w:sz w:val="28"/>
          <w:szCs w:val="28"/>
          <w:highlight w:val="none"/>
          <w:lang w:val="ru-RU"/>
        </w:rPr>
        <w:t xml:space="preserve">на сайтах образовательных организаций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отсутствует информация: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о перечне вступительных испытаний;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о формах проведения вступительных испытаний;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об особенностях проведения вступительных испытаний для инвалидов и лиц с ограниченными возможностями здоровья.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pStyle w:val="724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4. Нарушение обязательных требований по размещению информации о реализуемых образовательных программах на официальных сайтах общеобразовательных организаций в информационно-телекоммуникационной сети «Интернет»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(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подпункт 3.4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 пункта 3 Требований к структуре официального сайта образовательной организации в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 xml:space="preserve"> 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«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Интернет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и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 xml:space="preserve"> 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формату представления информации, утвержденных приказом Федеральной службы по надзору в сфере образования и науки от 14.08.2020 № 831, 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пункты 3 - 15 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 утвержденных 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8"/>
          <w:szCs w:val="28"/>
        </w:rPr>
        <w:t xml:space="preserve">постановлением Правительства Российской Федерации от 20.10.2021 № 1802):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4.1. в подразделе «Образование» не размещены: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</w:r>
    </w:p>
    <w:p>
      <w:pPr>
        <w:pStyle w:val="717"/>
        <w:ind w:firstLine="708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реализуемые образовательные программы;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воспитания и календарный план воспитательной работы;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717"/>
        <w:ind w:left="0" w:right="0" w:firstLine="709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учебный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приложением его в виде электронного документа на 2023/2024 учебный год;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717"/>
        <w:ind w:left="0" w:right="0" w:firstLine="709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календарный учебный график с приложением его в виде электронного документа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2023/2024 учебный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717"/>
        <w:ind w:left="0" w:right="0" w:firstLine="709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рабочие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2023/2024 учебный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в виде электронного документа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5. Документы, размещенные на официальном сайте образовательной организации в сети «Интернет не обновлены в течение десяти рабочих дней со дня их издания.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Электронные документы, не подписаны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электронной подписью,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соответствии 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20" w:tooltip="consultantplus://offline/ref=9BDA7543138FECF078CE3B2BD9F0FD533172B9E26352D92C80BFA3C29D59FAE386CF04DE676E8B22AD2695B024FB6CAB87229C4D9B687159SBI2X" w:history="1">
        <w:r>
          <w:rPr>
            <w:rFonts w:ascii="Times New Roman" w:hAnsi="Times New Roman" w:eastAsia="Times New Roman" w:cs="Times New Roman"/>
            <w:color w:val="0000ff"/>
            <w:sz w:val="28"/>
            <w:szCs w:val="28"/>
          </w:rPr>
          <w:t xml:space="preserve">стать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/>
          </w:rPr>
          <w:t xml:space="preserve">ей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</w:rPr>
          <w:t xml:space="preserve"> 6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06.04.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электронной подписи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Главными причинами рисков образовательной деятельности являются: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отсутствие необходимых знаний к требованиям действующего законодательства в сфере образования у участников образовательных отношений;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недостаточная информированность участни</w:t>
      </w:r>
      <w:r>
        <w:rPr>
          <w:rFonts w:ascii="Times New Roman" w:hAnsi="Times New Roman" w:cs="Times New Roman"/>
          <w:sz w:val="28"/>
          <w:szCs w:val="28"/>
        </w:rPr>
        <w:t xml:space="preserve">ков отношений в сфере образования о содержании новых нормативных актов, устанавливающих обязательные требования законодательства в сфере образования, о внесенных изменениях в действующие нормативные правовые акты, сроках и порядке вступления их в действие;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добросовестное выполнение своих должностных обязанностей руководителей организаций, осуществляющих образовательную деятельность, в части соблюдения обязательных требований законодательства Российской Федерации в сфере образования;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должного контроля со стороны учредителя за соблюдением подведомственными образовательными организациями обязательных требований законодательства Российской Федерации в сфере образования.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того чтобы в региональной системе образования не создавались ситуации, провоцирующие появление рисков образовательной деятельности, необходимо упр</w:t>
      </w:r>
      <w:r>
        <w:rPr>
          <w:color w:val="auto"/>
          <w:sz w:val="28"/>
          <w:szCs w:val="28"/>
        </w:rPr>
        <w:t xml:space="preserve">авлять вышеуказанными рисками, то есть осуществлять профилактику, направленную на предупреждение нарушений обязательных требований законодательства Российской Федерации в сфере образования, устранение факторов развития рисков образовательной деятельности.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Поэтому приоритетным направлением в своей деятельн</w:t>
      </w:r>
      <w:r>
        <w:rPr>
          <w:color w:val="auto"/>
          <w:sz w:val="28"/>
          <w:szCs w:val="28"/>
        </w:rPr>
        <w:t xml:space="preserve">ости при осуществлении государственного контроля (надзора) в сфере образования  департамент образования на 2024 год определяет меры по предупреждению и устранению причин, факторов и условий нарушений обязательных требований законодательства об образовании: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информирование контролируемых лиц по вопросам соблюдения обязательных требований законодательства об образовании;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обобщение правоприменительной практики;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объявление предостережений о недопустимости нарушений обязательных требований законодательства Российской Федерации в сфере образования;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контролируемых лиц по вопросам, связанных с организацией и осуществлением государственного контроля (надзора) в сфере образования.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профилактических визитов;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совещаний, коллегий с руководителями и заместителями руководителей организаций, осуществляющих образовательную деятельность, органов местного самоуправления, осуществляющих управление в сфере образования.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выше</w:t>
      </w:r>
      <w:r>
        <w:rPr>
          <w:color w:val="auto"/>
          <w:sz w:val="28"/>
          <w:szCs w:val="28"/>
        </w:rPr>
        <w:t xml:space="preserve">указанной деятельности департамента образования показывает правильность выбора – реализацию системы мероприятий по предупреждению и устранению нарушений обязательных требований законодательства Российской Федерации в сфере образования, что подтверждается: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тематикой вопросов при проведении консультаций, совещаний с  руководителями организаций, осуществляющих образовательную деятельность (повышение уровня правовой культуры руководителей);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снижением степени тяжести выявляемых нарушений обязательных требований законодательства Российской Федерации в сфере образования.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ab/>
      </w:r>
      <w:r>
        <w:rPr>
          <w:rFonts w:eastAsia="Times New Roman"/>
          <w:color w:val="ff0000"/>
          <w:sz w:val="28"/>
          <w:szCs w:val="28"/>
        </w:rPr>
      </w:r>
      <w:r>
        <w:rPr>
          <w:rFonts w:eastAsia="Times New Roman"/>
          <w:color w:val="ff0000"/>
          <w:sz w:val="28"/>
          <w:szCs w:val="28"/>
        </w:rPr>
      </w:r>
    </w:p>
    <w:p>
      <w:pPr>
        <w:pStyle w:val="892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Раздел 2.</w:t>
      </w:r>
      <w:r>
        <w:rPr>
          <w:b/>
          <w:bCs/>
          <w:color w:val="auto"/>
          <w:sz w:val="28"/>
          <w:szCs w:val="28"/>
        </w:rPr>
        <w:t xml:space="preserve"> Цели и задачи Программы</w:t>
      </w:r>
      <w:r>
        <w:rPr>
          <w:b/>
          <w:bCs/>
          <w:color w:val="auto"/>
          <w:sz w:val="28"/>
          <w:szCs w:val="28"/>
        </w:rPr>
      </w:r>
      <w:r>
        <w:rPr>
          <w:b/>
          <w:bCs/>
          <w:color w:val="auto"/>
          <w:sz w:val="28"/>
          <w:szCs w:val="28"/>
        </w:rPr>
      </w:r>
    </w:p>
    <w:p>
      <w:pPr>
        <w:pStyle w:val="892"/>
        <w:ind w:left="108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  <w:r>
        <w:rPr>
          <w:bCs/>
          <w:color w:val="auto"/>
          <w:sz w:val="28"/>
          <w:szCs w:val="28"/>
        </w:rPr>
      </w:r>
      <w:r>
        <w:rPr>
          <w:bCs/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Программы профилактики на 2024 год определены на основании анализа состояния подконтрольной среды и направлены на минимизацию рисков образовательной деятельности в региональной системе образования.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Программы профилактики является: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установленных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устранение причин, факторов и условий, способствующих нарушениям требований законодательства в сфере образования;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прозрачности осуществления департаментом образования федерального государственного контроля (надзора) в сфере образования;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снижение издержек контрольной (надзорной) деятельности и административной нагрузки на подконтрольные субъекты;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регулярная ревизия обязательных требований и принятие мер к обеспечению реального влияния на повышение качества образования комплекса обязательных требований, соблюдение которых составляет предмет государственного контроля (надзора) в сфере образования.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</w:rPr>
        <w:t xml:space="preserve">Задачами Программы профилактики являются: </w:t>
      </w: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none"/>
        </w:rPr>
        <w:t xml:space="preserve">формирование единого понимания обязательных требований у всех участников контрольной (надзорной) деятельности;</w:t>
      </w: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актуализация обязательных требова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ний законодательства Российской Федерации в сфере образования, информирование и консультирование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образовании;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объектов контроля (контролируемых лиц) и присвоенной им категории риска, проведение профилактических мероприятий с учетом данных факторов;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снижение количества нарушений обязательных требований, выявляемых в ходе осуществления департамента образования мероприятий по федеральному государственному контролю (надзору) в сфере образования.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Перечень профилактических мероприятий,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(периодичность) их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894"/>
        <w:tblW w:w="14992" w:type="dxa"/>
        <w:tblLayout w:type="fixed"/>
        <w:tblLook w:val="04A0" w:firstRow="1" w:lastRow="0" w:firstColumn="1" w:lastColumn="0" w:noHBand="0" w:noVBand="1"/>
      </w:tblPr>
      <w:tblGrid>
        <w:gridCol w:w="697"/>
        <w:gridCol w:w="3664"/>
        <w:gridCol w:w="2249"/>
        <w:gridCol w:w="1985"/>
        <w:gridCol w:w="3279"/>
        <w:gridCol w:w="3118"/>
      </w:tblGrid>
      <w:tr>
        <w:trPr>
          <w:trHeight w:val="1299"/>
        </w:trPr>
        <w:tc>
          <w:tcPr>
            <w:tcW w:w="6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6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профилактического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(периодичность) проведения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Адресат мероприятия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Информирование подконтрольных субъектов и иных заинтересованных лиц по вопросам соблюдения обязательных требований,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установленных законодательством Российской Федерации об образовании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ind w:firstLine="0"/>
              <w:jc w:val="both"/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 размещение на официальном сайте  департамента образования сведений, предусмотренных частью 3 статьи 46 Федерального закона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31.07.2020 . № 248-ФЗ «О государственном контроле (надзоре) и муниципальном контроле в 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spacing w:before="1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мере внесения изменений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 нормативные правовые акты, издания соответствующих документов)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сообщений о содержании новых нормативных правовых актов, 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танавливающих обязательные требования, комментариев о внесении изменений в действующие нормативные правовые акты, о сроках и порядке вступления их в действие на официальном сайте департамента образования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15 дней 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 дня утверждения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r/>
            <w:r/>
          </w:p>
        </w:tc>
      </w:tr>
      <w:tr>
        <w:trPr>
          <w:cantSplit/>
        </w:trPr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информационных, инструктивно-методических писем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контроля (надзора) в сфере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мере необходимости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собеседований с руководителями органов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оуправления, осуществляющих управление в сфере образования, руководителями организаций, осуществляющих образовательную деятельность, подведомственных  департаменту образованию по вопросам федерального государственного контроля (надзора) в сфере образования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полугодие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Карепов И.В.,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информации о типичных нарушениях обязательных требований законодательства об образовании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официальном сайте департамента образования в информационно-телекоммуникационной сети «Интернет»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– ежеквартально (до 30 числа текущего месяца)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официальном сайте департамента образования в информационно-телекоммуникационной сети «Интернет» информации о сроках проведения контрольных (надзорных) мероприятии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их результатах, о принятых решениях по результатам проведения контрольных (надзорных) мероприятий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месяц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 проведении контрольных надзорных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«Горячей линии» по актуальным вопросам соблюдения законодательства Российской Федерации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законодательства Российской Федерации в сфере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аттестованных экспертов к осуществлению экспертизы в целях проведения контрольных (надзорных) мероприятий в части федерального государственного контроля (надзора) в сфере образования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прозрачности проведения контрольных надзорных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Обобщение и анализ правоприменительной практики осуществления в установленной сфере деятельности государственного контроля (надзора), в том числе выделение наиболее часто встречающихся случаев нарушений обязательных требований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статистической информации о количестве проведенных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реже 1раза в полугодие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статистической информации о количестве проведенных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контрольных надзорных мероприятий в сфере образования,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 течение 3 рабочих дней после представления материала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проекта обобщения и анализа правоприменительной практики контрольной надзорной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30 апреля 2022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публичного обсуждения результатов правоприменительной практики законодательства об образовании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15 мая 2023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доклада обобщения и анализа правоприменительной практики контрольной (надзорной) деятельности на официальном сайте департамента образования в информационно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телекоммуникационной сети «Интернет»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1 июня 2023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 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и надзора в сфере образования</w:t>
            </w:r>
            <w:r/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Объявление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предостережений о недопустимости нарушения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соблюдения обязательных требований, устано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вленных законодательством Российской Федерации об образовании, в том числе соблюдения обязательных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мере необходимости,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РФ от 10.02.2017 № 166 «Об утверждении Правил составления и направления предостережения о недопустимости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предостережений о недопустимости нарушения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соблюдения обязательных требований, устано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вленных законодательством Российской Федерации об образовании, в том числе соблюдения обязательных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мере необходимости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3"/>
        </w:trPr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Консультирование контролируемых лиц и их представителей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консультационной 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разъяснительной работы по вопросам, связанных с организацией и осуществлением государственного контроля (надзора):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порядком проведения КНМ;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периодичностью проведения КНМ;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порядком принятии решения по итогам КНМ;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порядком обжалования решений КНМ</w:t>
            </w:r>
            <w:r/>
          </w:p>
          <w:p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(на личном приеме)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09:00-13:00,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14:00-18:00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Биробиджан, ул. Калинина, 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консультирования контролируемых лиц и их представителей в виде устных разъяснений в ходе проведения профилактических визитов по вопросам, связанным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осуществлением федерального государственного контроля (надзора)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before="0" w:beforeAutospacing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-порядком проведения КНМ;</w:t>
            </w:r>
            <w:r/>
          </w:p>
          <w:p>
            <w:pPr>
              <w:jc w:val="both"/>
              <w:spacing w:before="0" w:beforeAutospacing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периодичностью проведения КНМ;</w:t>
            </w:r>
            <w:r/>
          </w:p>
          <w:p>
            <w:pPr>
              <w:jc w:val="both"/>
              <w:spacing w:before="0" w:beforeAutospacing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порядком принятии решения по итогам КНМ;</w:t>
            </w:r>
            <w:r/>
          </w:p>
          <w:p>
            <w:pPr>
              <w:jc w:val="both"/>
              <w:spacing w:before="0" w:before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порядком обжалования решений КНМ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 поступлении обращений контролируемого лица о проведении консультирования, в том числе в рамках профилактического визита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r>
          </w:p>
          <w:p>
            <w:pPr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spacing w:before="0" w:before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нсультирования контролируемых лиц и их представителей посредством размещения на официальном сайте  департамента образования письменных разъяснений по однотипным обращениям подконтрольных субъектов в случае поступления от них 10 и более однотипных обращений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однотипных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Профилактический визит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r/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gridSpan w:val="5"/>
            <w:tcW w:w="14295" w:type="dxa"/>
            <w:textDirection w:val="lrTb"/>
            <w:noWrap w:val="false"/>
          </w:tcPr>
          <w:p>
            <w:pPr>
              <w:pStyle w:val="892"/>
              <w:jc w:val="center"/>
              <w:rPr>
                <w:bCs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Проведение профилактических визитов в форме профилактической беседы в отношении контролируемых лиц</w: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</w:r>
          </w:p>
          <w:p>
            <w:r/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профилактических визитов в форме профилактической беседы в отношении контролируемых лиц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инициативе подконтрольного субъекта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Мавричева С.В.,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Ховрич Т.Н.,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vMerge w:val="restart"/>
            <w:textDirection w:val="lrTb"/>
            <w:noWrap w:val="false"/>
          </w:tcPr>
          <w:p>
            <w:pPr>
              <w:ind w:left="360" w:firstLine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gridSpan w:val="5"/>
            <w:tcW w:w="14295" w:type="dxa"/>
            <w:vMerge w:val="restart"/>
            <w:textDirection w:val="lrTb"/>
            <w:noWrap w:val="false"/>
          </w:tcPr>
          <w:p>
            <w:pPr>
              <w:pStyle w:val="892"/>
              <w:jc w:val="center"/>
              <w:rPr>
                <w:b/>
                <w:bCs/>
                <w:i/>
                <w:color w:val="auto"/>
                <w:highlight w:val="none"/>
              </w:rPr>
            </w:pPr>
            <w:r>
              <w:rPr>
                <w:b/>
                <w:bCs/>
                <w:i/>
                <w:color w:val="auto"/>
              </w:rPr>
              <w:t xml:space="preserve">Проведение профилактических визитов в форме профилактической беседы в отношении контролируемых лиц, получивших лицензию на осуществление обра</w:t>
            </w:r>
            <w:r>
              <w:rPr>
                <w:b/>
                <w:bCs/>
                <w:i/>
                <w:color w:val="auto"/>
              </w:rPr>
              <w:t xml:space="preserve">зовательной деятельности</w:t>
            </w:r>
            <w:r>
              <w:rPr>
                <w:b/>
                <w:bCs/>
                <w:i/>
                <w:color w:val="auto"/>
                <w:highlight w:val="none"/>
              </w:rPr>
            </w:r>
            <w:r>
              <w:rPr>
                <w:b/>
                <w:bCs/>
                <w:i/>
                <w:color w:val="auto"/>
                <w:highlight w:val="none"/>
              </w:rPr>
            </w:r>
          </w:p>
          <w:p>
            <w:pPr>
              <w:pStyle w:val="892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  <w:highlight w:val="none"/>
              </w:rPr>
            </w:r>
            <w:r>
              <w:rPr>
                <w:b/>
                <w:bCs/>
                <w:i/>
                <w:color w:val="auto"/>
              </w:rPr>
            </w:r>
            <w:r>
              <w:rPr>
                <w:b/>
                <w:bCs/>
                <w:i/>
                <w:color w:val="auto"/>
              </w:rPr>
            </w:r>
          </w:p>
        </w:tc>
      </w:tr>
      <w:tr>
        <w:trPr/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Муниципальное бюджетное учреждение дополнительного образования «Спортивная школа»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undefined" w:hAnsi="undefined" w:cs="undefined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  <w:t xml:space="preserve">679000,  ЕАО,</w:t>
            </w:r>
            <w:r>
              <w:rPr>
                <w:rFonts w:ascii="undefined" w:hAnsi="undefined" w:cs="undefined"/>
                <w:color w:val="auto"/>
                <w:sz w:val="24"/>
                <w:szCs w:val="24"/>
                <w:u w:val="none"/>
              </w:rPr>
            </w:r>
            <w:r>
              <w:rPr>
                <w:rFonts w:ascii="undefined" w:hAnsi="undefined" w:cs="undefined"/>
                <w:color w:val="auto"/>
                <w:sz w:val="24"/>
                <w:szCs w:val="24"/>
                <w:u w:val="none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г. Биробиджан, ул. Биршоссе, 2 км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  <w:color w:val="auto"/>
              </w:rPr>
            </w:r>
            <w:r>
              <w:rPr>
                <w:rFonts w:ascii="Times New Roman" w:hAnsi="Times New Roman"/>
                <w:color w:val="auto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Мавричева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С.В.,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Ховрич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Т.Н.,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заместитель начальника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</w:rPr>
            </w:r>
            <w:r>
              <w:rPr>
                <w:rFonts w:ascii="Times New Roman" w:hAnsi="Times New Roman"/>
                <w:color w:val="auto"/>
              </w:rPr>
            </w:r>
          </w:p>
        </w:tc>
      </w:tr>
      <w:tr>
        <w:trPr/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Областное государственное бюджетное учреждение дополнительного образования «Спортивная школа Еврейской автономной области»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679017,  ЕАО,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г. Биробиджан,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ул. Пионерская, 79В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«Спортивная школа» муниципального образования «Облученский муниципальный район»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679102, ЕАО, Облученский район,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Облучье,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Денисова, 34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 «АВТО ЛИДЕР 79»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679016, Еврейская автономная область,  г. Биробиджан, ул. Калинина, 15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требованиях; снижение количества нарушений обязательных требований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6"/>
            <w:tcW w:w="14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Специальные мероприятия по профилактике нарушений обязательных требований,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установленные законодательством 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pStyle w:val="89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Организация и проведение мероприятий (совещания, семинары, вебинары, «круглые столы») по вопросам соблюдения контролируемыми лицами обязательных требований законодательства Российской Федерации в сфере образования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pStyle w:val="892"/>
              <w:jc w:val="both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ежеквартально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количество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pStyle w:val="89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организаций, осуществляющих образовательную деятельность 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в течение года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количество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Мавричева С.В.,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664" w:type="dxa"/>
            <w:textDirection w:val="lrTb"/>
            <w:noWrap w:val="false"/>
          </w:tcPr>
          <w:p>
            <w:pPr>
              <w:pStyle w:val="892"/>
              <w:jc w:val="both"/>
              <w:rPr>
                <w:bCs/>
                <w:color w:val="auto"/>
              </w:rPr>
            </w:pPr>
            <w:r>
              <w:rPr>
                <w:color w:val="auto"/>
              </w:rPr>
              <w:t xml:space="preserve">Подготовка и утверждение программы </w:t>
            </w:r>
            <w:r>
              <w:rPr>
                <w:bCs/>
                <w:color w:val="auto"/>
              </w:rPr>
              <w:t xml:space="preserve">профилактики рисков причинения вреда (ущерба) </w:t>
            </w:r>
            <w:r>
              <w:rPr>
                <w:color w:val="auto"/>
              </w:rPr>
              <w:t xml:space="preserve">охраняемым законом ценностям департамента образования </w: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Еврейской автономной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2025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15 декабря 2024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сведений о результатах правоприменительной практики контрольно-надзорной деятельности;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снижение количество нарушений обязательных требований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Ховрич Т.Н.,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надзора в сфере образования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892"/>
        <w:rPr>
          <w:b/>
          <w:bCs/>
          <w:sz w:val="23"/>
          <w:szCs w:val="23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b/>
          <w:bCs/>
          <w:sz w:val="23"/>
          <w:szCs w:val="23"/>
        </w:rPr>
      </w:r>
      <w:r>
        <w:rPr>
          <w:b/>
          <w:bCs/>
          <w:sz w:val="23"/>
          <w:szCs w:val="23"/>
        </w:rPr>
      </w:r>
      <w:r>
        <w:rPr>
          <w:b/>
          <w:bCs/>
          <w:sz w:val="23"/>
          <w:szCs w:val="23"/>
        </w:rPr>
      </w:r>
    </w:p>
    <w:p>
      <w:pPr>
        <w:pStyle w:val="892"/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b/>
          <w:sz w:val="28"/>
          <w:szCs w:val="28"/>
        </w:rPr>
        <w:t xml:space="preserve">Программы профилактики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89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Отчетными показателями результативности и эффективности мероприятий Программы профилактики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</w:t>
      </w: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 являются: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2"/>
        <w:ind w:firstLine="709"/>
        <w:jc w:val="both"/>
        <w:spacing w:after="0" w:afterAutospacing="0" w:line="240" w:lineRule="auto"/>
        <w:rPr>
          <w:b w:val="0"/>
          <w:bCs w:val="0"/>
          <w:color w:val="auto"/>
          <w:highlight w:val="none"/>
        </w:rPr>
        <w:suppressLineNumbers w:val="0"/>
      </w:pPr>
      <w:r>
        <w:rPr>
          <w:b w:val="0"/>
          <w:bCs w:val="0"/>
          <w:color w:val="auto"/>
          <w:sz w:val="28"/>
          <w:szCs w:val="28"/>
        </w:rPr>
        <w:t xml:space="preserve">1. Актуализация перечней нормативных правовых актов или их отдельных частей, содер</w:t>
      </w:r>
      <w:r>
        <w:rPr>
          <w:b w:val="0"/>
          <w:bCs w:val="0"/>
          <w:color w:val="auto"/>
          <w:sz w:val="28"/>
          <w:szCs w:val="28"/>
        </w:rPr>
        <w:t xml:space="preserve">жащих обязательные требований, соблюдение которых оценивается департаментом образования при проведении мероприятий в рамках федерального государственного </w:t>
      </w:r>
      <w:r>
        <w:rPr>
          <w:b w:val="0"/>
          <w:bCs w:val="0"/>
          <w:color w:val="auto"/>
          <w:sz w:val="28"/>
          <w:szCs w:val="28"/>
        </w:rPr>
        <w:t xml:space="preserve">контроля (надзора) в сфере образования, отнесенных к компетенции департамента образования</w:t>
      </w:r>
      <w:r>
        <w:rPr>
          <w:b w:val="0"/>
          <w:bCs w:val="0"/>
          <w:color w:val="auto"/>
          <w:sz w:val="28"/>
          <w:szCs w:val="28"/>
        </w:rPr>
        <w:t xml:space="preserve">.</w:t>
      </w:r>
      <w:r>
        <w:rPr>
          <w:b w:val="0"/>
          <w:bCs w:val="0"/>
          <w:color w:val="auto"/>
          <w:sz w:val="28"/>
          <w:szCs w:val="28"/>
          <w:highlight w:val="none"/>
        </w:rPr>
      </w:r>
      <w:r>
        <w:rPr>
          <w:b w:val="0"/>
          <w:bCs w:val="0"/>
          <w:color w:val="auto"/>
          <w:highlight w:val="none"/>
        </w:rPr>
      </w:r>
    </w:p>
    <w:p>
      <w:pPr>
        <w:pStyle w:val="892"/>
        <w:ind w:firstLine="709"/>
        <w:jc w:val="both"/>
        <w:spacing w:after="0" w:afterAutospacing="0" w:line="240" w:lineRule="auto"/>
        <w:rPr>
          <w:bCs/>
          <w:color w:val="auto"/>
        </w:rPr>
        <w:suppressLineNumbers w:val="0"/>
      </w:pPr>
      <w:r>
        <w:rPr>
          <w:b w:val="0"/>
          <w:bCs w:val="0"/>
          <w:color w:val="auto"/>
          <w:sz w:val="28"/>
          <w:szCs w:val="28"/>
        </w:rPr>
        <w:t xml:space="preserve">2. Проведение конференций, семинаров, вебинаров, совещаний для подконтрольных субъектов по актуальным вопросам контрольной (надзорной) деятельности в сфере образования</w:t>
      </w:r>
      <w:r>
        <w:rPr>
          <w:b w:val="0"/>
          <w:bCs w:val="0"/>
          <w:color w:val="auto"/>
          <w:sz w:val="28"/>
          <w:szCs w:val="28"/>
        </w:rPr>
        <w:t xml:space="preserve">.</w:t>
      </w:r>
      <w:r>
        <w:rPr>
          <w:b w:val="0"/>
          <w:bCs w:val="0"/>
          <w:color w:val="auto"/>
          <w:sz w:val="28"/>
          <w:szCs w:val="28"/>
        </w:rPr>
      </w:r>
      <w:r>
        <w:rPr>
          <w:bCs/>
          <w:color w:val="auto"/>
        </w:rPr>
      </w:r>
    </w:p>
    <w:p>
      <w:pPr>
        <w:pStyle w:val="892"/>
        <w:ind w:firstLine="709"/>
        <w:jc w:val="both"/>
        <w:spacing w:after="0" w:afterAutospacing="0" w:line="240" w:lineRule="auto"/>
        <w:rPr>
          <w:b w:val="0"/>
          <w:bCs w:val="0"/>
          <w:color w:val="auto"/>
        </w:rPr>
        <w:suppressLineNumbers w:val="0"/>
      </w:pPr>
      <w:r>
        <w:rPr>
          <w:b w:val="0"/>
          <w:bCs w:val="0"/>
          <w:sz w:val="28"/>
          <w:szCs w:val="28"/>
        </w:rPr>
        <w:t xml:space="preserve">3. Составление предостережений о недопустимости нарушения </w:t>
      </w:r>
      <w:r>
        <w:rPr>
          <w:b w:val="0"/>
          <w:bCs w:val="0"/>
          <w:sz w:val="28"/>
          <w:szCs w:val="28"/>
        </w:rPr>
        <w:t xml:space="preserve">соблюдения обязательных требований, установленных законодательством Российской Федерации об образовании</w:t>
      </w:r>
      <w:r>
        <w:rPr>
          <w:b w:val="0"/>
          <w:bCs w:val="0"/>
          <w:color w:val="auto"/>
          <w:sz w:val="28"/>
          <w:szCs w:val="28"/>
        </w:rPr>
      </w:r>
      <w:r>
        <w:rPr>
          <w:b w:val="0"/>
          <w:bCs w:val="0"/>
          <w:color w:val="auto"/>
        </w:rPr>
      </w:r>
    </w:p>
    <w:p>
      <w:pPr>
        <w:pStyle w:val="892"/>
        <w:ind w:firstLine="708"/>
        <w:jc w:val="both"/>
        <w:spacing w:after="0" w:afterAutospacing="0" w:line="240" w:lineRule="auto"/>
        <w:rPr>
          <w:b w:val="0"/>
          <w:bCs w:val="0"/>
          <w:sz w:val="28"/>
          <w:szCs w:val="28"/>
        </w:rPr>
        <w:suppressLineNumbers w:val="0"/>
      </w:pPr>
      <w:r>
        <w:rPr>
          <w:b w:val="0"/>
          <w:bCs w:val="0"/>
          <w:sz w:val="28"/>
          <w:szCs w:val="28"/>
        </w:rPr>
        <w:t xml:space="preserve">4. </w:t>
      </w:r>
      <w:r>
        <w:rPr>
          <w:b w:val="0"/>
          <w:bCs w:val="0"/>
          <w:color w:val="auto"/>
          <w:sz w:val="28"/>
          <w:szCs w:val="28"/>
        </w:rPr>
        <w:t xml:space="preserve">Проведение консультаций по вопросам, связанных с организацией и осуществлением государственного контроля (надзора) (на личном приеме или </w:t>
      </w:r>
      <w:r>
        <w:rPr>
          <w:b w:val="0"/>
          <w:bCs w:val="0"/>
          <w:color w:val="auto"/>
          <w:sz w:val="28"/>
          <w:szCs w:val="28"/>
        </w:rPr>
        <w:t xml:space="preserve">в виде устных разъяснений в ходе проведения профилактического визита</w:t>
      </w:r>
      <w:r>
        <w:rPr>
          <w:b w:val="0"/>
          <w:bCs w:val="0"/>
          <w:color w:val="auto"/>
          <w:sz w:val="28"/>
          <w:szCs w:val="28"/>
        </w:rPr>
        <w:t xml:space="preserve"> )</w:t>
      </w:r>
      <w:r>
        <w:rPr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5. Пров</w:t>
      </w:r>
      <w:r>
        <w:rPr>
          <w:rFonts w:ascii="Times New Roman" w:hAnsi="Times New Roman"/>
          <w:sz w:val="28"/>
          <w:szCs w:val="28"/>
        </w:rPr>
        <w:t xml:space="preserve">едение профилактических визитов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92"/>
        <w:jc w:val="lef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  <w:r>
        <w:rPr>
          <w:b/>
          <w:bCs/>
          <w:color w:val="auto"/>
          <w:sz w:val="28"/>
          <w:szCs w:val="28"/>
        </w:rPr>
      </w:r>
      <w:r>
        <w:rPr>
          <w:b/>
          <w:bCs/>
          <w:color w:val="auto"/>
          <w:sz w:val="28"/>
          <w:szCs w:val="28"/>
        </w:rPr>
      </w:r>
    </w:p>
    <w:p>
      <w:pPr>
        <w:pStyle w:val="892"/>
        <w:jc w:val="left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highlight w:val="none"/>
        </w:rPr>
      </w:r>
      <w:r>
        <w:rPr>
          <w:b/>
          <w:color w:val="auto"/>
          <w:sz w:val="28"/>
          <w:szCs w:val="28"/>
          <w:highlight w:val="none"/>
        </w:rPr>
      </w:r>
      <w:r>
        <w:rPr>
          <w:b/>
          <w:bCs/>
          <w:color w:val="auto"/>
          <w:sz w:val="28"/>
          <w:szCs w:val="28"/>
        </w:rPr>
      </w:r>
    </w:p>
    <w:p>
      <w:pPr>
        <w:pStyle w:val="892"/>
        <w:jc w:val="center"/>
        <w:rPr>
          <w:b/>
          <w:bCs/>
          <w:color w:val="auto"/>
          <w:sz w:val="28"/>
          <w:szCs w:val="28"/>
          <w:highlight w:val="none"/>
        </w:rPr>
      </w:pPr>
      <w:r>
        <w:rPr>
          <w:b/>
          <w:color w:val="auto"/>
          <w:sz w:val="28"/>
          <w:szCs w:val="28"/>
        </w:rPr>
        <w:t xml:space="preserve">Система мониторинга и оценки эффективности </w:t>
      </w:r>
      <w:r>
        <w:rPr>
          <w:b/>
          <w:bCs/>
          <w:color w:val="auto"/>
          <w:sz w:val="28"/>
          <w:szCs w:val="28"/>
          <w:highlight w:val="none"/>
        </w:rPr>
      </w:r>
      <w:r>
        <w:rPr>
          <w:b/>
          <w:bCs/>
          <w:color w:val="auto"/>
          <w:sz w:val="28"/>
          <w:szCs w:val="28"/>
          <w:highlight w:val="none"/>
        </w:rPr>
      </w:r>
    </w:p>
    <w:p>
      <w:pPr>
        <w:pStyle w:val="89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и результативности профилактических мероприятий 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9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Мониторинг и оценка эффективности реализации Программы профилактики нарушений проводится путем: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самообследования уровня развития профилактических мероприятий;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оценки достижения показателей эффективности и результативности профилактических мероприятий, предусмотренных на очередной календарный год.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эффективности и результативности профилактических мероприятий осуществляется департаментом образования посредством проведения социологического исследования представителей подконтрольных субъектов по следующим показателям (п):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1 – информированность подконт</w:t>
      </w:r>
      <w:r>
        <w:rPr>
          <w:color w:val="auto"/>
          <w:sz w:val="28"/>
          <w:szCs w:val="28"/>
        </w:rPr>
        <w:t xml:space="preserve">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при проведении департаментом образования контрольных надзорных мероприятий;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2 – понятность обязательных требований, обеспечивающая их однозначное толкование всеми участниками контрольной (надзорной) деятельности;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3 – удовлетворенность доступностью на официальном сайте департамента образования для объектов контроля информации о принятых и готовящихся изменениях обязательных требований законодательства об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образовании;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4 – вовлечение подконтрольных субъектов в регулярное взаимодействие с департаментом образования;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 5 – повышение уровня доверия подконтрольных субъектов к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департаменту образования.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  <w:r>
        <w:rPr>
          <w:b/>
          <w:bCs/>
          <w:color w:val="auto"/>
          <w:sz w:val="28"/>
          <w:szCs w:val="28"/>
        </w:rPr>
      </w:r>
    </w:p>
    <w:p>
      <w:pPr>
        <w:pStyle w:val="892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rPr>
          <w:b/>
          <w:bCs/>
          <w:color w:val="auto"/>
          <w:sz w:val="28"/>
          <w:szCs w:val="28"/>
        </w:rPr>
      </w:r>
      <w:r>
        <w:rPr>
          <w:b/>
          <w:bCs/>
          <w:color w:val="auto"/>
          <w:sz w:val="28"/>
          <w:szCs w:val="28"/>
        </w:rPr>
      </w:r>
    </w:p>
    <w:p>
      <w:pPr>
        <w:pStyle w:val="89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Отчетные показатели 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92"/>
        <w:jc w:val="center"/>
        <w:rPr>
          <w:b/>
          <w:bCs/>
          <w:color w:val="auto"/>
          <w:sz w:val="28"/>
          <w:szCs w:val="28"/>
          <w:highlight w:val="none"/>
        </w:rPr>
      </w:pPr>
      <w:r>
        <w:rPr>
          <w:b/>
          <w:color w:val="auto"/>
          <w:sz w:val="28"/>
          <w:szCs w:val="28"/>
        </w:rPr>
        <w:t xml:space="preserve">деятельности департамента образования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по достижению показателей эффективностей профилактических мероприятий в 2023 году</w:t>
      </w:r>
      <w:r>
        <w:rPr>
          <w:b/>
          <w:bCs/>
          <w:color w:val="auto"/>
          <w:sz w:val="28"/>
          <w:szCs w:val="28"/>
          <w:highlight w:val="none"/>
        </w:rPr>
      </w:r>
      <w:r>
        <w:rPr>
          <w:b/>
          <w:bCs/>
          <w:color w:val="auto"/>
          <w:sz w:val="28"/>
          <w:szCs w:val="28"/>
          <w:highlight w:val="none"/>
        </w:rPr>
      </w:r>
    </w:p>
    <w:p>
      <w:pPr>
        <w:pStyle w:val="892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highlight w:val="none"/>
        </w:rPr>
      </w:r>
      <w:r>
        <w:rPr>
          <w:b/>
          <w:bCs/>
          <w:color w:val="auto"/>
          <w:sz w:val="28"/>
          <w:szCs w:val="28"/>
        </w:rPr>
      </w:r>
      <w:r>
        <w:rPr>
          <w:b/>
          <w:bCs/>
          <w:color w:val="auto"/>
          <w:sz w:val="28"/>
          <w:szCs w:val="28"/>
        </w:rPr>
      </w:r>
    </w:p>
    <w:tbl>
      <w:tblPr>
        <w:tblStyle w:val="89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556"/>
        <w:gridCol w:w="1842"/>
        <w:gridCol w:w="1276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п/п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Наименование показателя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Установленная величина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Результат опроса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9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Информированность подко</w:t>
            </w:r>
            <w:r>
              <w:rPr>
                <w:color w:val="auto"/>
              </w:rPr>
              <w:t xml:space="preserve">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при проведении департаментом образования контрольно-надзорных мероприятий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9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Понятность обязательных требований, обеспечивающая их однозначное толкование всеми участниками контрольной (надзорной) деятельности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80%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9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Удовлетворенность доступностью на официальном сайте  департамента образования для объектов контроля информации о принятых и готовящихся изменениях обязательных требований законодательства об образовании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80%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9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Вовлечение подконтрольных субъектов в регулярное взаимодействие с департаментом образования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80%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5556" w:type="dxa"/>
            <w:textDirection w:val="lrTb"/>
            <w:noWrap w:val="false"/>
          </w:tcPr>
          <w:p>
            <w:pPr>
              <w:pStyle w:val="89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Повышение уровня доверия подконтрольных субъектов к департаменту образования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80%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</w:tr>
      <w:tr>
        <w:trPr/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89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Выполнение Плана профилактических мероприятий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pStyle w:val="89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</w:tr>
    </w:tbl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Программы профилактики считается: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высокоэффективным, если ЭПП составляет 80 и более процентов;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среднеэффективным, если ЭПП составляет 51 до 79 и более процентов;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низкоэффективным, если ЭПП составляет менее 50 процентов.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</w:rPr>
      </w:r>
    </w:p>
    <w:p>
      <w:pPr>
        <w:pStyle w:val="892"/>
        <w:ind w:firstLine="708"/>
        <w:jc w:val="both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</w:rPr>
        <w:t xml:space="preserve">Должностные лица, ответственные за реализацию Программы профилактики:</w:t>
      </w: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</w:p>
    <w:p>
      <w:pPr>
        <w:pStyle w:val="892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начальник отдела контроля и надзора в сфере образования департамента образования Еврейской автономной области;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92"/>
        <w:ind w:left="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заместитель начальника отдела контроля и надзора в сфере образования департамента образования Еврейской автономной области.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7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профилактики подлежит размещению на официальном сайте департамента образования https://komobr-eao.ru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 разделе «Государственный контроль (надзор) в сфере образования/Профилактика нарушений обязательных требований».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Times New Roman CYR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484265"/>
      <w:docPartObj>
        <w:docPartGallery w:val="Page Numbers (Bottom of Page)"/>
        <w:docPartUnique w:val="true"/>
      </w:docPartObj>
      <w:rPr/>
    </w:sdtPr>
    <w:sdtContent>
      <w:p>
        <w:pPr>
          <w:pStyle w:val="90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9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5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6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7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8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9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11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12">
    <w:name w:val="Subtitle Char"/>
    <w:basedOn w:val="727"/>
    <w:link w:val="740"/>
    <w:uiPriority w:val="11"/>
    <w:rPr>
      <w:sz w:val="24"/>
      <w:szCs w:val="24"/>
    </w:rPr>
  </w:style>
  <w:style w:type="character" w:styleId="713">
    <w:name w:val="Quote Char"/>
    <w:link w:val="742"/>
    <w:uiPriority w:val="29"/>
    <w:rPr>
      <w:i/>
    </w:rPr>
  </w:style>
  <w:style w:type="character" w:styleId="714">
    <w:name w:val="Intense Quote Char"/>
    <w:link w:val="744"/>
    <w:uiPriority w:val="30"/>
    <w:rPr>
      <w:i/>
    </w:rPr>
  </w:style>
  <w:style w:type="character" w:styleId="715">
    <w:name w:val="Footnote Text Char"/>
    <w:link w:val="875"/>
    <w:uiPriority w:val="99"/>
    <w:rPr>
      <w:sz w:val="18"/>
    </w:rPr>
  </w:style>
  <w:style w:type="character" w:styleId="716">
    <w:name w:val="Endnote Text Char"/>
    <w:link w:val="878"/>
    <w:uiPriority w:val="99"/>
    <w:rPr>
      <w:sz w:val="20"/>
    </w:rPr>
  </w:style>
  <w:style w:type="paragraph" w:styleId="717" w:default="1">
    <w:name w:val="Normal"/>
    <w:qFormat/>
  </w:style>
  <w:style w:type="paragraph" w:styleId="718">
    <w:name w:val="Heading 1"/>
    <w:basedOn w:val="717"/>
    <w:next w:val="717"/>
    <w:link w:val="898"/>
    <w:qFormat/>
    <w:pPr>
      <w:ind w:left="216" w:hanging="216"/>
      <w:keepNext/>
      <w:spacing w:after="0" w:line="240" w:lineRule="exact"/>
      <w:framePr w:w="3962" w:h="1085" w:wrap="auto" w:vAnchor="page" w:hAnchor="page" w:x="6982" w:y="1265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Heading 1 Char"/>
    <w:basedOn w:val="727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39" w:customStyle="1">
    <w:name w:val="Title Char"/>
    <w:basedOn w:val="727"/>
    <w:uiPriority w:val="10"/>
    <w:rPr>
      <w:sz w:val="48"/>
      <w:szCs w:val="48"/>
    </w:rPr>
  </w:style>
  <w:style w:type="paragraph" w:styleId="740">
    <w:name w:val="Subtitle"/>
    <w:basedOn w:val="717"/>
    <w:next w:val="717"/>
    <w:link w:val="741"/>
    <w:uiPriority w:val="11"/>
    <w:qFormat/>
    <w:pPr>
      <w:spacing w:before="200"/>
    </w:pPr>
    <w:rPr>
      <w:sz w:val="24"/>
      <w:szCs w:val="24"/>
    </w:rPr>
  </w:style>
  <w:style w:type="character" w:styleId="741" w:customStyle="1">
    <w:name w:val="Подзаголовок Знак"/>
    <w:basedOn w:val="727"/>
    <w:link w:val="740"/>
    <w:uiPriority w:val="11"/>
    <w:rPr>
      <w:sz w:val="24"/>
      <w:szCs w:val="24"/>
    </w:rPr>
  </w:style>
  <w:style w:type="paragraph" w:styleId="742">
    <w:name w:val="Quote"/>
    <w:basedOn w:val="717"/>
    <w:next w:val="717"/>
    <w:link w:val="743"/>
    <w:uiPriority w:val="29"/>
    <w:qFormat/>
    <w:pPr>
      <w:ind w:left="720" w:right="720"/>
    </w:pPr>
    <w:rPr>
      <w:i/>
    </w:r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717"/>
    <w:next w:val="717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 w:customStyle="1">
    <w:name w:val="Выделенная цитата Знак"/>
    <w:link w:val="744"/>
    <w:uiPriority w:val="30"/>
    <w:rPr>
      <w:i/>
    </w:rPr>
  </w:style>
  <w:style w:type="character" w:styleId="746" w:customStyle="1">
    <w:name w:val="Header Char"/>
    <w:basedOn w:val="727"/>
    <w:uiPriority w:val="99"/>
  </w:style>
  <w:style w:type="character" w:styleId="747" w:customStyle="1">
    <w:name w:val="Footer Char"/>
    <w:basedOn w:val="727"/>
    <w:uiPriority w:val="99"/>
  </w:style>
  <w:style w:type="paragraph" w:styleId="748">
    <w:name w:val="Caption"/>
    <w:basedOn w:val="717"/>
    <w:next w:val="71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9" w:customStyle="1">
    <w:name w:val="Caption Char"/>
    <w:uiPriority w:val="99"/>
  </w:style>
  <w:style w:type="table" w:styleId="750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1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9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0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1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2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3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4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1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1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2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3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4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5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6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7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6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7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8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9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0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1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3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4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5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6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7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8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9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0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1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2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3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4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5">
    <w:name w:val="footnote text"/>
    <w:basedOn w:val="717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27"/>
    <w:uiPriority w:val="99"/>
    <w:unhideWhenUsed/>
    <w:rPr>
      <w:vertAlign w:val="superscript"/>
    </w:rPr>
  </w:style>
  <w:style w:type="paragraph" w:styleId="878">
    <w:name w:val="endnote text"/>
    <w:basedOn w:val="717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basedOn w:val="727"/>
    <w:uiPriority w:val="99"/>
    <w:semiHidden/>
    <w:unhideWhenUsed/>
    <w:rPr>
      <w:vertAlign w:val="superscript"/>
    </w:rPr>
  </w:style>
  <w:style w:type="paragraph" w:styleId="881">
    <w:name w:val="toc 1"/>
    <w:basedOn w:val="717"/>
    <w:next w:val="717"/>
    <w:uiPriority w:val="39"/>
    <w:unhideWhenUsed/>
    <w:pPr>
      <w:spacing w:after="57"/>
    </w:pPr>
  </w:style>
  <w:style w:type="paragraph" w:styleId="882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3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4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5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6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87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88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89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7"/>
    <w:next w:val="717"/>
    <w:uiPriority w:val="99"/>
    <w:unhideWhenUsed/>
    <w:pPr>
      <w:spacing w:after="0"/>
    </w:pPr>
  </w:style>
  <w:style w:type="paragraph" w:styleId="892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893">
    <w:name w:val="Hyperlink"/>
    <w:basedOn w:val="727"/>
    <w:uiPriority w:val="99"/>
    <w:unhideWhenUsed/>
    <w:rPr>
      <w:color w:val="0000ff"/>
      <w:u w:val="single"/>
    </w:rPr>
  </w:style>
  <w:style w:type="table" w:styleId="894">
    <w:name w:val="Table Grid"/>
    <w:basedOn w:val="728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5">
    <w:name w:val="Normal (Web)"/>
    <w:basedOn w:val="717"/>
    <w:link w:val="896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96" w:customStyle="1">
    <w:name w:val="Обычный (веб) Знак"/>
    <w:link w:val="895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897">
    <w:name w:val="List Paragraph"/>
    <w:basedOn w:val="717"/>
    <w:uiPriority w:val="34"/>
    <w:qFormat/>
    <w:pPr>
      <w:contextualSpacing/>
      <w:ind w:left="720"/>
    </w:pPr>
  </w:style>
  <w:style w:type="character" w:styleId="898" w:customStyle="1">
    <w:name w:val="Заголовок 1 Знак"/>
    <w:basedOn w:val="727"/>
    <w:link w:val="718"/>
    <w:rPr>
      <w:rFonts w:ascii="Times New Roman" w:hAnsi="Times New Roman" w:eastAsia="Times New Roman" w:cs="Times New Roman"/>
      <w:sz w:val="28"/>
      <w:szCs w:val="28"/>
    </w:rPr>
  </w:style>
  <w:style w:type="paragraph" w:styleId="899">
    <w:name w:val="Title"/>
    <w:basedOn w:val="717"/>
    <w:link w:val="900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900" w:customStyle="1">
    <w:name w:val="Заголовок Знак"/>
    <w:basedOn w:val="727"/>
    <w:link w:val="899"/>
    <w:rPr>
      <w:rFonts w:ascii="Times New Roman" w:hAnsi="Times New Roman" w:eastAsia="Times New Roman" w:cs="Times New Roman"/>
      <w:sz w:val="28"/>
      <w:szCs w:val="20"/>
    </w:rPr>
  </w:style>
  <w:style w:type="paragraph" w:styleId="901">
    <w:name w:val="No Spacing"/>
    <w:link w:val="902"/>
    <w:uiPriority w:val="1"/>
    <w:qFormat/>
    <w:pPr>
      <w:spacing w:after="0" w:line="240" w:lineRule="auto"/>
    </w:pPr>
  </w:style>
  <w:style w:type="character" w:styleId="902" w:customStyle="1">
    <w:name w:val="Без интервала Знак"/>
    <w:basedOn w:val="727"/>
    <w:link w:val="901"/>
    <w:uiPriority w:val="1"/>
  </w:style>
  <w:style w:type="paragraph" w:styleId="903">
    <w:name w:val="Header"/>
    <w:basedOn w:val="717"/>
    <w:link w:val="90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Верхний колонтитул Знак"/>
    <w:basedOn w:val="727"/>
    <w:link w:val="903"/>
    <w:uiPriority w:val="99"/>
    <w:semiHidden/>
  </w:style>
  <w:style w:type="paragraph" w:styleId="905">
    <w:name w:val="Footer"/>
    <w:basedOn w:val="717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6" w:customStyle="1">
    <w:name w:val="Нижний колонтитул Знак"/>
    <w:basedOn w:val="727"/>
    <w:link w:val="905"/>
    <w:uiPriority w:val="99"/>
  </w:style>
  <w:style w:type="paragraph" w:styleId="90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paragraph" w:styleId="908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909" w:customStyle="1">
    <w:name w:val="Обычный (веб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paragraph" w:styleId="910" w:customStyle="1">
    <w:name w:val="Style20"/>
    <w:uiPriority w:val="99"/>
    <w:pPr>
      <w:contextualSpacing w:val="0"/>
      <w:ind w:left="0" w:right="0" w:firstLine="509"/>
      <w:jc w:val="left"/>
      <w:keepLines w:val="0"/>
      <w:keepNext w:val="0"/>
      <w:pageBreakBefore w:val="0"/>
      <w:spacing w:before="0" w:beforeAutospacing="0" w:after="0" w:afterAutospacing="0" w:line="274" w:lineRule="exact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911" w:customStyle="1">
    <w:name w:val="Strong"/>
    <w:uiPriority w:val="22"/>
    <w:qFormat/>
    <w:rPr>
      <w:rFonts w:ascii="Times New Roman" w:hAnsi="Times New Roman" w:cs="Times New Roman"/>
      <w:b/>
      <w:bCs w:val="0"/>
    </w:rPr>
  </w:style>
  <w:style w:type="character" w:styleId="912" w:customStyle="1">
    <w:name w:val="Font Style37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1BF736F16E291BFE2510CC979945D02A4D097ACC9C96023367BDBEA494903B41C2D3C062A77F1146AE7F85BF93gEtDC" TargetMode="External"/><Relationship Id="rId12" Type="http://schemas.openxmlformats.org/officeDocument/2006/relationships/hyperlink" Target="https://komobr-eao.ru/" TargetMode="External"/><Relationship Id="rId13" Type="http://schemas.openxmlformats.org/officeDocument/2006/relationships/hyperlink" Target="https://komobr-eao.ru/" TargetMode="External"/><Relationship Id="rId14" Type="http://schemas.openxmlformats.org/officeDocument/2006/relationships/hyperlink" Target="consultantplus://offline/ref=FCCF22C2CC153EBF82085F1C10AA7DCF39AB9DB798ADC43A82AA25BFADCEBB2ECF5DF54BE26B7B03DE43138104u7d0I" TargetMode="External"/><Relationship Id="rId15" Type="http://schemas.openxmlformats.org/officeDocument/2006/relationships/hyperlink" Target="https://komobr-eao.ru/" TargetMode="External"/><Relationship Id="rId16" Type="http://schemas.openxmlformats.org/officeDocument/2006/relationships/hyperlink" Target="https://komobr-eao.ru/" TargetMode="External"/><Relationship Id="rId17" Type="http://schemas.openxmlformats.org/officeDocument/2006/relationships/hyperlink" Target="https://komobr-eao.ru/" TargetMode="External"/><Relationship Id="rId18" Type="http://schemas.openxmlformats.org/officeDocument/2006/relationships/hyperlink" Target="consultantplus://offline/ref=2B42DE38A5FAE4D37C6C4DE391FAC41EAE3979A2A04B0D31CECDE24B5E0215EA45C016692D416092AC66DB3B91F5E4F32C014697D4335B99LCD1F" TargetMode="External"/><Relationship Id="rId19" Type="http://schemas.openxmlformats.org/officeDocument/2006/relationships/hyperlink" Target="consultantplus://offline/ref=9BDA7543138FECF078CE3B2BD9F0FD533170BBE96D50D92C80BFA3C29D59FAE386CF04DE676E8B22AD2695B024FB6CAB87229C4D9B687159SBI2X" TargetMode="External"/><Relationship Id="rId20" Type="http://schemas.openxmlformats.org/officeDocument/2006/relationships/hyperlink" Target="consultantplus://offline/ref=9BDA7543138FECF078CE3B2BD9F0FD533172B9E26352D92C80BFA3C29D59FAE386CF04DE676E8B22AD2695B024FB6CAB87229C4D9B687159SBI2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ABA8-72EC-4769-937D-8C0E225F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obr_206-2</dc:creator>
  <cp:keywords/>
  <dc:description/>
  <cp:revision>127</cp:revision>
  <dcterms:created xsi:type="dcterms:W3CDTF">2019-12-16T02:09:00Z</dcterms:created>
  <dcterms:modified xsi:type="dcterms:W3CDTF">2023-12-04T07:49:23Z</dcterms:modified>
</cp:coreProperties>
</file>