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pBdr>
          <w:bottom w:val="single" w:color="000000" w:sz="4" w:space="0"/>
        </w:pBdr>
      </w:pPr>
      <w:r>
        <w:rPr>
          <w:rFonts w:ascii="Times New Roman" w:hAnsi="Times New Roman" w:cs="Times New Roman"/>
          <w:sz w:val="27"/>
          <w:szCs w:val="27"/>
        </w:rPr>
        <w:t xml:space="preserve">ДЕПАРТАМЕНТ ОБРАЗОВАНИЯ ЕВРЕЙСКОЙ АВТОНОМНОЙ ОБЛАСТИ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8"/>
        <w:jc w:val="righ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68"/>
        <w:jc w:val="right"/>
      </w:pPr>
      <w:r>
        <w:rPr>
          <w:sz w:val="28"/>
          <w:szCs w:val="28"/>
        </w:rPr>
        <w:t xml:space="preserve">ПРОЕКТ</w:t>
      </w:r>
      <w:r>
        <w:rPr>
          <w:color w:val="auto"/>
          <w:sz w:val="28"/>
          <w:szCs w:val="28"/>
        </w:rPr>
        <w:t xml:space="preserve">                                    </w:t>
      </w:r>
      <w:r>
        <w:rPr>
          <w:color w:val="auto"/>
          <w:sz w:val="28"/>
          <w:szCs w:val="28"/>
        </w:rPr>
        <w:t xml:space="preserve">                                             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</w:r>
      <w:r/>
    </w:p>
    <w:p>
      <w:pPr>
        <w:pStyle w:val="86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868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/>
    </w:p>
    <w:p>
      <w:pPr>
        <w:pStyle w:val="8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</w:t>
      </w:r>
      <w:r>
        <w:rPr>
          <w:b/>
          <w:sz w:val="28"/>
          <w:szCs w:val="28"/>
        </w:rPr>
        <w:t xml:space="preserve">охраняемым законом</w:t>
      </w:r>
      <w:r/>
    </w:p>
    <w:p>
      <w:pPr>
        <w:pStyle w:val="86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ценностям при осуществлении департаментом образования </w:t>
      </w:r>
      <w:r>
        <w:rPr>
          <w:b/>
          <w:sz w:val="28"/>
          <w:szCs w:val="28"/>
        </w:rPr>
      </w:r>
      <w:r/>
    </w:p>
    <w:p>
      <w:pPr>
        <w:pStyle w:val="868"/>
        <w:jc w:val="center"/>
        <w:rPr>
          <w:b/>
          <w:bCs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Еврейской автономной области федерального государственного контроля (надзора) в сфере образования на 2024 год</w:t>
      </w:r>
      <w:r/>
    </w:p>
    <w:p>
      <w:pPr>
        <w:pStyle w:val="86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Общие положения</w:t>
      </w:r>
      <w:r/>
    </w:p>
    <w:p>
      <w:pPr>
        <w:pStyle w:val="86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образования на 2024 год (далее – Программа профилактики) является организационной основой осущест</w:t>
      </w:r>
      <w:r>
        <w:rPr>
          <w:color w:val="auto"/>
          <w:sz w:val="28"/>
          <w:szCs w:val="28"/>
        </w:rPr>
        <w:t xml:space="preserve">вления мероприятий, направленных на предупреждение нарушений обязательных требований, соблюдение которых оценивается департаментом образования Еврейской автономной области при проведении федерального государственного контроля (надзора) в сфере образования.</w:t>
      </w:r>
      <w:r/>
    </w:p>
    <w:p>
      <w:pPr>
        <w:pStyle w:val="86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Правовыми основаниями разработки Программы профилактики являются: 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часть 3 статьи 44 Федерального закона от 31.07.2020 № 248-ФЗ «О государственном контроле (надзоре) и муниципальном контроле в Российской Федерации»; 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4 Положения о департаменте образования Еврейской автономной области, утвержденного постановлением правительства Еврейской автономной области от 29.07.2014 № 373-пп.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Ответственным исполнителем Программы профилактики является отдел контроля и надзора в сфере образования департамента образования Еврейской автономной области.</w:t>
      </w:r>
      <w:r/>
    </w:p>
    <w:p>
      <w:pPr>
        <w:pStyle w:val="86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профилактики реализуется в 2024 году и содержит анализ текущего состояния федерального государственного контроля (надзора) в сфере образования, описание текущего развития профилактической деятельности, хара</w:t>
      </w:r>
      <w:r>
        <w:rPr>
          <w:color w:val="auto"/>
          <w:sz w:val="28"/>
          <w:szCs w:val="28"/>
        </w:rPr>
        <w:t xml:space="preserve">ктеристика проблем, на решение которых направлена программа профилактики, цели и задачи Программы профилактики, перечень профилактических мероприятий, сроки (периодичность) их проведения, показатели результативности и эффективности Программы профилактики.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pStyle w:val="868"/>
        <w:ind w:firstLine="709"/>
        <w:jc w:val="center"/>
        <w:rPr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</w:t>
      </w:r>
      <w:r>
        <w:rPr>
          <w:b/>
          <w:sz w:val="28"/>
          <w:szCs w:val="28"/>
        </w:rPr>
        <w:t xml:space="preserve"> Анализ текущего состояния федерального государственного контроля (надзора) в сфере образования, описание теущего развития профилактической деятельности, характеристика проблем, на решение которых направлена  Программа профилактики</w:t>
      </w:r>
      <w:r>
        <w:rPr>
          <w:b/>
          <w:sz w:val="28"/>
          <w:szCs w:val="28"/>
        </w:rPr>
      </w:r>
      <w:r/>
    </w:p>
    <w:p>
      <w:pPr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8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1.1. Анализ текущего состояния федерального государственного контроля (надзора) в сфере образования.</w:t>
      </w:r>
      <w:r>
        <w:rPr>
          <w:i/>
          <w:iCs/>
        </w:rPr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Департамент образования Еврейской автономной области (далее – департамент образования) в соответст</w:t>
      </w:r>
      <w:r>
        <w:rPr>
          <w:color w:val="auto"/>
          <w:sz w:val="28"/>
          <w:szCs w:val="28"/>
        </w:rPr>
        <w:t xml:space="preserve">вии с пунктом 1 части 1 статьи 7 Федерального закона от 29.12.2012 № 273-ФЗ «Об образовании в Российской Федерации» исполняет переданные Российской Федерацией полномочия по осуществлению федерального государственного контроля (надзора) в сфере образования.</w:t>
      </w:r>
      <w:r/>
    </w:p>
    <w:p>
      <w:pPr>
        <w:pStyle w:val="86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93 Федерального закона от 29.12.2012 № 273-ФЗ «Об образовании в Российской Федер</w:t>
      </w:r>
      <w:r>
        <w:rPr>
          <w:sz w:val="28"/>
          <w:szCs w:val="28"/>
        </w:rPr>
        <w:t xml:space="preserve">ации» государственный контроль (надзор) в сфере образования включает в себя федеральный государственный контроль (надзор) в сфере образования, государственный контроль (надзор) за реализацией органами местного самоуправления полномочий в сфере образования.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контроль (надзор) в сфере образования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Положением о федеральном государственном контроле (надзоре) в сфере образования, утвержденным постановлением Правительства Российской Федерации от 25.06.2021 № 997.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за реализацией органами местного самоуправления полномочий в сфере образования осуществляется в соответствии с Федеральным </w:t>
      </w:r>
      <w:hyperlink r:id="rId11" w:tooltip="consultantplus://offline/ref=1BF736F16E291BFE2510CC979945D02A4D097ACC9C96023367BDBEA494903B41C2D3C062A77F1146AE7F85BF93gEtDC" w:history="1">
        <w:r>
          <w:rPr>
            <w:rFonts w:ascii="Times New Roman" w:hAnsi="Times New Roman" w:cs="Times New Roman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федерального государственного контроля (надзора) в сфере образования являются: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соблюдение обязательных требований, ус</w:t>
      </w:r>
      <w:r>
        <w:rPr>
          <w:rFonts w:ascii="Times New Roman" w:hAnsi="Times New Roman" w:cs="Times New Roman"/>
          <w:sz w:val="28"/>
          <w:szCs w:val="28"/>
        </w:rPr>
        <w:t xml:space="preserve">тановленных законодательством об образовании, в том числе лицензионных требований к образовательной деятельности и требований, установленных федеральными государственными образовательными стандартами, и требований к выполнению аккредитационных показателей;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исполнение решений, принимаемых по результатам контрольных (надзорных) мероприятий.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требования, соблюдение которых оценивается департаментом образования при проведении мероприятий по федеральному государственному контролю (надзору) в сфере образования, размещен на официальном сайте департамента образования в сети «Интернет» </w:t>
      </w:r>
      <w:hyperlink r:id="rId12" w:tooltip="https://komobr-eao.ru/" w:history="1">
        <w:r>
          <w:rPr>
            <w:rStyle w:val="869"/>
            <w:rFonts w:ascii="Times New Roman" w:hAnsi="Times New Roman" w:cs="Times New Roman"/>
            <w:sz w:val="28"/>
            <w:szCs w:val="28"/>
          </w:rPr>
          <w:t xml:space="preserve">https://komobr-eao.ru/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«Государственный контроль (надзор) в сфере образования»/«Профилактика нарушений обязательных требований».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в соответствии с частью 3 статьи 44 Федерального закона от 31.07.2020 № 248-ФЗ «О государственном контроле (надзоре)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контроле в Российской Федерации» при осуществлении государственного контроля (надзора) в сфере образования приоритетным направлением определяет проведение профилактических мероприятий, направленных на снижение риска причинения вреда (ущерба).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13 Положения о федеральном государственном контроле (надзоре</w:t>
      </w:r>
      <w:r>
        <w:rPr>
          <w:rFonts w:ascii="Times New Roman" w:hAnsi="Times New Roman" w:cs="Times New Roman"/>
          <w:sz w:val="28"/>
          <w:szCs w:val="28"/>
        </w:rPr>
        <w:t xml:space="preserve">) в сфере образования, утвержденного постановлением Правительства Российской Федерации от 25.06.2021 № 997 (далее – Положение о ФГКН № 997) при осуществлении государственного контроля (надзора) департамент образования проводит профилактические мероприятия: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информирование;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объявление предостережения;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консультирование;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профилактический визит.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осуществляет информирование контролируемых и иных заинтересованных лиц по вопросам соблюдения обязательных требований, установленных законодательством Российской Федерации об образовании, в том числе лицензионных требований при осуществлении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 и требований, установленных федеральными государственными образовательными стандартами, посредством размещения соответствующих сведений на официальном сайте департамента образования в информационно-телекоммуникационной сети «Интернет» </w:t>
      </w:r>
      <w:hyperlink r:id="rId13" w:tooltip="https://komobr-eao.ru/" w:history="1">
        <w:r>
          <w:rPr>
            <w:rStyle w:val="869"/>
            <w:rFonts w:ascii="Times New Roman" w:hAnsi="Times New Roman" w:cs="Times New Roman"/>
            <w:sz w:val="28"/>
            <w:szCs w:val="28"/>
          </w:rPr>
          <w:t xml:space="preserve">https://komobr-eao.ru/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департамента образования в информационно-телекоммуникационной сети «Интернет» </w:t>
      </w:r>
      <w:hyperlink r:id="rId14" w:tooltip="https://komobr-eao.ru/" w:history="1">
        <w:r>
          <w:rPr>
            <w:rStyle w:val="869"/>
            <w:rFonts w:ascii="Times New Roman" w:hAnsi="Times New Roman" w:cs="Times New Roman"/>
            <w:sz w:val="28"/>
            <w:szCs w:val="28"/>
          </w:rPr>
          <w:t xml:space="preserve">https://komobr-eao.ru/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размещена и поддерживается в актуальном состоянии следующая информация: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тексты нормативных правовых актов, регулирующих осуществление федерального государственного контроля (надзора) в сфере образования;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федерального государственного контроля (надзора) в сфере образования, о сроках и порядке их вступления в силу;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требования, оценка соблюдения которых является предметом федерального государственного контроля (надзора) в сфере образования, а также информация о мерах ответственности, применяемых при нарушении обязательных требований, с текстами в действующей редакции;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руководства по соблюдению обязательных требований;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исчерпывающий перечень сведений, которые могут запрашиваться контрольным (надзорным) органом у контролируемого лица;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информация о способах получения консультаций по вопросам соблюдения обязательных требований;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сведения о порядке досудебного обжалования решений контрольного (надзорного) органа, действий (бездействия) его должностных лиц.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осуществляется обобщение правоприменительной практики и не позднее 30 апреля каждого года обеспечивается подготовка проекта докла</w:t>
      </w:r>
      <w:r>
        <w:rPr>
          <w:rFonts w:ascii="Times New Roman" w:hAnsi="Times New Roman" w:cs="Times New Roman"/>
          <w:sz w:val="28"/>
          <w:szCs w:val="28"/>
        </w:rPr>
        <w:t xml:space="preserve">да, содержащего результаты обобщения правоприменительной практики департамента образования за предшествующий календарный год, и его размещение на официальном сайте для публичного обсуждения. Срок проведения публичного обсуждения составляет 10 рабочих дней.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приказом начальника департамента образования и размещается на официальном сайте департамента образования в информационно-телекоммуникационной сети «Интернет» </w:t>
      </w:r>
      <w:hyperlink r:id="rId15" w:tooltip="https://komobr-eao.ru/" w:history="1">
        <w:r>
          <w:rPr>
            <w:rStyle w:val="869"/>
            <w:rFonts w:ascii="Times New Roman" w:hAnsi="Times New Roman" w:cs="Times New Roman"/>
            <w:sz w:val="28"/>
            <w:szCs w:val="28"/>
          </w:rPr>
          <w:t xml:space="preserve">https://komobr-eao.ru/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1 июня каждого года.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у департамента образования сведений о готовящихся нарушениях обязате</w:t>
      </w:r>
      <w:r>
        <w:rPr>
          <w:rFonts w:ascii="Times New Roman" w:hAnsi="Times New Roman" w:cs="Times New Roman"/>
          <w:sz w:val="28"/>
          <w:szCs w:val="28"/>
        </w:rPr>
        <w:t xml:space="preserve">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r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 департамент образования 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10 рабочих дней со дня получения предостережения вправе подать в департамент образования возражение в отношении предостережения по почте и (или) электронной почте.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возражения в отношении предостережения департамент образования принимает одно из следующих решений: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возражение в отношении предостережения в форме отмены объявленного предостережения;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в удовлетворении возражения в отношении предостережения.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департамента образования осуществляют консультирование контролируемых лиц и их представителей: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виде устных разъяснений на личном приеме;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виде устных разъяснений в ходе проведения профилактического визита;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размещения на официальном сай</w:t>
      </w:r>
      <w:r>
        <w:rPr>
          <w:rFonts w:ascii="Times New Roman" w:hAnsi="Times New Roman" w:cs="Times New Roman"/>
          <w:sz w:val="28"/>
          <w:szCs w:val="28"/>
        </w:rPr>
        <w:t xml:space="preserve">те департамента образования письменного разъяснения по однотипным обращениям контролируемых лиц и их представителей, подписанного уполномоченным должностным лицом, в случае поступления 10 и более однотипных обращений контролируемых лиц и их представителей.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государственного контроля (надзора), в том числе с: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порядком проведения контрольных (надзорных) мероприятий;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периодичностью проведения контрольных (надзорных) мероприятий;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порядком принятия решений по итогам контрольных (надзорных) мероприятий;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порядком обжалования решений контрольного (надзорного) органа в сфере образования.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консультирования (информация о месте проведения консультирования, днях и часах консультирования) размещен на официальном сайте департамента образования в сети «Интернет» </w:t>
      </w:r>
      <w:hyperlink r:id="rId16" w:tooltip="https://komobr-eao.ru/" w:history="1">
        <w:r>
          <w:rPr>
            <w:rStyle w:val="869"/>
            <w:rFonts w:ascii="Times New Roman" w:hAnsi="Times New Roman" w:cs="Times New Roman"/>
            <w:sz w:val="28"/>
            <w:szCs w:val="28"/>
          </w:rPr>
          <w:t xml:space="preserve">https://komobr-eao.ru/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«Государственный контроль (надзор) в сфере образования»/«Аналитические материалы, информации».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проводит обязательный 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предусмотрены в отношении: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контролируемых лиц, получивших лицензию на осуществление образовательной деятельности, - в срок не позднее чем в течение одного года со дня начала такой деятельности;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риска в соответствии с </w:t>
      </w:r>
      <w:hyperlink r:id="rId17" w:tooltip="consultantplus://offline/ref=2B42DE38A5FAE4D37C6C4DE391FAC41EAE3979A2A04B0D31CECDE24B5E0215EA45C016692D416092AC66DB3B91F5E4F32C014697D4335B99LCD1F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ФГКН № 997.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направляет контролируемому лицу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обязательного профилактического визита не позднее чем за 5 рабочих дней до дня его проведения. Уведомление о проведении обязательного профилактического визита направляется контролируемому лицу по почте и (или) электронной почте (при наличии).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проводятся следующие виды контрольных (надзорных) мероприятий: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документарная проверка;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выездная проверка;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наблюдение за соблюдением обязательных требований (мониторинг безопасности).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допустимых контрольных (надзорных) действий в ходе документарной проверки: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истребование документов;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получение письменных объяснений;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экспертиза.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Документарная проверка проводится по месту нахождения департамента образования.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допустимых контрольных (надзорных) действий в ходе выездной проверки: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осмотр;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опрос;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истребование документов;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получение письменных объяснений;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экспертиза.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 месту нахождения (осуществления деятельности) контролируемого лица и (или) его филиалов.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департамента образования, уполномоченные на проведение ко</w:t>
      </w:r>
      <w:r>
        <w:rPr>
          <w:rFonts w:ascii="Times New Roman" w:hAnsi="Times New Roman" w:cs="Times New Roman"/>
          <w:sz w:val="28"/>
          <w:szCs w:val="28"/>
        </w:rPr>
        <w:t xml:space="preserve">нтрольно-надзорных мероприятий, проводят наблюдение за соблюдением обязательных требований (мониторинг безопасности) в отношении объектов государственного контроля (надзора) на основании задания начальника (заместителя начальника) департамента образования.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при наблюдении за соблюдением обязательных требований (мониторинге безопасности) проводит сбор, анализ данных об объектах государственного контроля (надзора), имеющихся у  департамента образования, в том числе данных, которые поступают в ходе ме</w:t>
      </w:r>
      <w:r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мониторинга системы образования;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недвижимости;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лицензии на проведение работ с использованием сведений, составляющих государственную тайну (при реализации образовательных программ, содержащих сведения, составляющие государственную тайну);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</w:t>
      </w:r>
      <w:r>
        <w:rPr>
          <w:rFonts w:ascii="Times New Roman" w:hAnsi="Times New Roman" w:cs="Times New Roman"/>
          <w:sz w:val="28"/>
          <w:szCs w:val="28"/>
        </w:rPr>
        <w:t xml:space="preserve">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федеральной информационной системы «Федеральный реестр сведений о документах об образовании и (или) о квалификации, документах об обучении»;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государственной информационной системы государственного надзора в сфере образования;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образовательных организаций в сети «Интернет».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и подлежащего согласованию с органами прокуратуры.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в виде выездных/документарных проверок в отношении объектов государственного контроля (надзора), отнесенных к определенным категориям риска, проводятся со следующей периодичностью: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категории высокого риска – один раз в 3 года;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– один раз в 4 года;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объектов контроля, отнесенных к категории низкого риска, плановые контрольные (надзорные) мероприятия не проводятся.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области от 22.09.2022</w:t>
      </w:r>
      <w:r>
        <w:rPr>
          <w:rFonts w:ascii="Times New Roman" w:hAnsi="Times New Roman" w:cs="Times New Roman"/>
          <w:sz w:val="28"/>
          <w:szCs w:val="28"/>
        </w:rPr>
        <w:t xml:space="preserve"> № 463 «Об отнесении объектов федерального государственного контроля (надзора) в сфере образования к категориям высокого, среднего и низкого риска причинения вреда (ущерба) охраняемым законом ценностям» определен перечень контролируемых лиц, образовательна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которых отнесена департаментам образования Еврейской автономной области к объектам федерального государственного контроля (надзора) в сфере образования средней и высокой категории риска причинения вреда (ущерба) охраняемым законом ценностям.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 проводятся в виде документарных и выездных проверок.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решение департамента образования, действие (бездействие) должностных лиц подается в департамент образования и рассматривается в рамках досудебного порядка подачи жалобы.</w:t>
      </w:r>
      <w:r/>
    </w:p>
    <w:p>
      <w:pPr>
        <w:ind w:firstLine="708"/>
        <w:jc w:val="left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1.2. Описание текущего развития профилактической деятельности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государственного контроля (надзора</w:t>
      </w:r>
      <w:r>
        <w:rPr>
          <w:rFonts w:ascii="Times New Roman" w:hAnsi="Times New Roman" w:cs="Times New Roman"/>
          <w:sz w:val="28"/>
          <w:szCs w:val="28"/>
        </w:rPr>
        <w:t xml:space="preserve">) являются организации, осуществляющие образовательную деятельность, и индивидуальные предприниматели, осуществляющие образовательную деятельность, за исключением индивидуальных предпринимателей, осуществляющих образовательную деятельность непосредственно.</w:t>
      </w:r>
      <w:r/>
    </w:p>
    <w:p>
      <w:pPr>
        <w:pStyle w:val="88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в сфере образования являются образовательные организации и организации, осуществляющие образовательную деятельность, индивидуальные предприниматели, осуществляющие образовательную деятельность, зарегистрированные на территории Еврейской автономной области.</w:t>
      </w:r>
      <w:r/>
    </w:p>
    <w:p>
      <w:pPr>
        <w:ind w:firstLine="708"/>
        <w:jc w:val="both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ре, анализе и учете сведений об объектах контроля для целей их учета используется информация, представляемая в соответствии с нормативными правовыми актами, информация, получаемая в рамках межведомственного взаимодействия, а также общедоступная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сведений об объектах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контроля (надзора) в сфере образования осуществляется посредством:</w:t>
      </w:r>
      <w:r/>
    </w:p>
    <w:p>
      <w:pPr>
        <w:ind w:firstLine="708"/>
        <w:jc w:val="both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 xml:space="preserve">1) реестра лицензий на осуществление образовательной деятельности;</w:t>
      </w:r>
      <w:r/>
    </w:p>
    <w:p>
      <w:pPr>
        <w:ind w:firstLine="708"/>
        <w:jc w:val="both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 xml:space="preserve">2)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программам»;</w:t>
      </w:r>
      <w:r/>
    </w:p>
    <w:p>
      <w:pPr>
        <w:ind w:firstLine="708"/>
        <w:jc w:val="both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 xml:space="preserve">3) государственной информационной системы государственного надзора в сфере образования;</w:t>
      </w:r>
      <w:r/>
    </w:p>
    <w:p>
      <w:pPr>
        <w:ind w:firstLine="708"/>
        <w:jc w:val="both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4) федеральной информационной системы «Федеральный реестр сведений о документах об образовании и (или) о квалификации, документах об обучении»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иных государственных и региональных информационных систем путем межведомственного информационного взаимодействия.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состоянию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1 января 2023 года общее количество объектов федерального государственного контроля (надзора) в сфере образования составило 179 организации, осуществляющие образовательную деятельность на территории области, индивидуальных предпринимателей, из которых: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57 -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дошкольные образовательные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64 -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общеобразовательные организации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11 -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профессиональные образовательные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20 -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организации дополнительного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8 -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организации дополнительного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профессионального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3 -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организации для детей-сирот и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детей, оставшихся без попечения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родителей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3 -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организации, осуществляющие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лечение, оздоровление и (или) отдых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организации, осуществляющие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социальное обслуживание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11 - иные юридические лица;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2 -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ндивидуальные предприниматели, осуществляющие образовательную деятельность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ФГКН № 997, </w:t>
      </w:r>
      <w:r>
        <w:rPr>
          <w:rFonts w:ascii="Times New Roman" w:hAnsi="Times New Roman" w:eastAsia="NSimSun" w:cs="Times New Roman"/>
          <w:sz w:val="28"/>
          <w:szCs w:val="28"/>
          <w:lang w:eastAsia="zh-CN"/>
        </w:rPr>
        <w:t xml:space="preserve">определены следующие критерии отнесения объектов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контроля (надзора) в сфере образования</w:t>
      </w: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 к категориям риска причинения вреда (ущерба) охраняемым законом ценностям: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1. </w:t>
      </w:r>
      <w:r>
        <w:rPr>
          <w:rFonts w:ascii="Times New Roman" w:hAnsi="Times New Roman" w:eastAsia="NSimSun" w:cs="Times New Roman"/>
          <w:i/>
          <w:iCs/>
          <w:color w:val="000000"/>
          <w:sz w:val="28"/>
          <w:szCs w:val="28"/>
          <w:lang w:eastAsia="zh-CN"/>
        </w:rPr>
        <w:t xml:space="preserve">низкий риск</w:t>
      </w: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 (деятельность организаций, осуществляющих образ</w:t>
      </w: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непосредственно, по реализации одной или нескольких основны</w:t>
      </w: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х образовательных программ, имеющих государственную аккредитацию образовательной деятельности (за исключением образовательных программ дошкольного образования, основных программ профессионального обучения), и (или) дополнительных образовательных программ);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2. </w:t>
      </w:r>
      <w:r>
        <w:rPr>
          <w:rFonts w:ascii="Times New Roman" w:hAnsi="Times New Roman" w:eastAsia="NSimSun" w:cs="Times New Roman"/>
          <w:i/>
          <w:iCs/>
          <w:color w:val="000000"/>
          <w:sz w:val="28"/>
          <w:szCs w:val="28"/>
          <w:lang w:eastAsia="zh-CN"/>
        </w:rPr>
        <w:t xml:space="preserve">средний риск</w:t>
      </w: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 (образовательная деятельность контролируемых лиц при наличии обращения (жалобы, заявления), признанного обоснованным по результатам рассмотрения в Федеральной службе по надзору в сфере образования и науки или в департаменте образования, от </w:t>
      </w: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физических и юридических лиц, в том числе индивидуальных предпринимателей, государственных и муниципальных органов и их должностных лиц, средств массовой информации, о фактах нарушения контролируемым лицом обязательных требований и (или) исполнения решений</w:t>
      </w: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, принимаемых по результатам контрольных (надзорных) мероприятий, в течение календарного года, предшествующего дате принятия решения об отнесении объекта федерального государственного контроля (надзора) в сфере образования к определенной категории риска);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(образовательная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образования, предусмотренного од</w:t>
      </w: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ной или несколькими статьями Кодекса Российской Федерации об административных правонарушениях: статьей 5.57, статьей 9.13, частью 1 статьи 19.4, статьей 19.41, частью 1 статьи 19.5, статьями 19.6, 19.7, 19.20 и 19.30, статьей 19.30.2 (в части сведений о вы</w:t>
      </w: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данных документах об образован</w:t>
      </w: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ии и (или) о квалификации, документах об обучении) в                               период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3. </w:t>
      </w:r>
      <w:r>
        <w:rPr>
          <w:rFonts w:ascii="Times New Roman" w:hAnsi="Times New Roman" w:eastAsia="NSimSun" w:cs="Times New Roman"/>
          <w:i/>
          <w:iCs/>
          <w:color w:val="000000"/>
          <w:sz w:val="28"/>
          <w:szCs w:val="28"/>
          <w:lang w:eastAsia="zh-CN"/>
        </w:rPr>
        <w:t xml:space="preserve">высокий риск</w:t>
      </w:r>
      <w:r>
        <w:rPr>
          <w:rFonts w:ascii="Times New Roman" w:hAnsi="Times New Roman" w:eastAsia="NSimSun" w:cs="Times New Roman"/>
          <w:color w:val="000000"/>
          <w:sz w:val="28"/>
          <w:szCs w:val="28"/>
          <w:lang w:eastAsia="zh-CN"/>
        </w:rPr>
        <w:t xml:space="preserve"> (образовательная деятельность контролируемых лиц при одновременном наличии критериев среднего риска).</w:t>
      </w:r>
      <w:r/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eastAsia="NSimSun" w:cs="Times New Roman"/>
          <w:color w:val="000000" w:themeColor="text1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пункта 11(4) постановле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Правительства Российской Федерации от 10.03.2022 № 336 «Об особенностях организации и осуществления государственного контроля (надзора), муниципального контроля»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еднего общего образования, объекты контроля которых отнесены к категории высокого риска, а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color w:val="auto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Объекты федерального государственного контроля (надзора) в сфере образования, относящиеся к категории высокого риска причинения вреда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(ущерба) охраняемым законом ценностям отсутствуют.</w:t>
      </w:r>
      <w:r>
        <w:rPr>
          <w:color w:val="auto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плановые проверки в отношении объектов, подлежащие федеральному государственному контролю (надзору) в сфере образования не проводились.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color w:val="000000" w:themeColor="text1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контрольных (надзорных) мероприятий без взаимодействия  с контролируемыми лицами в 2023 году проведено 4 наблюдения за соблюдением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обязательных требований (мониторинга безопасности):</w:t>
      </w:r>
      <w:r>
        <w:rPr>
          <w:color w:val="000000" w:themeColor="text1"/>
        </w:rPr>
      </w:r>
      <w:r/>
    </w:p>
    <w:p>
      <w:pPr>
        <w:pStyle w:val="693"/>
        <w:ind w:left="0" w:firstLine="708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наблюдение за соблюдением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мониторинг б</w:t>
      </w:r>
      <w:r>
        <w:rPr>
          <w:rFonts w:ascii="Times New Roman" w:hAnsi="Times New Roman" w:cs="Times New Roman"/>
          <w:sz w:val="28"/>
          <w:szCs w:val="28"/>
        </w:rPr>
        <w:t xml:space="preserve">езопасности) к </w:t>
      </w:r>
      <w:r>
        <w:rPr>
          <w:rFonts w:ascii="Times New Roman" w:hAnsi="Times New Roman" w:cs="Times New Roman"/>
          <w:sz w:val="28"/>
          <w:szCs w:val="28"/>
        </w:rPr>
        <w:t xml:space="preserve">размещени</w:t>
      </w:r>
      <w:r>
        <w:rPr>
          <w:rFonts w:ascii="Times New Roman" w:hAnsi="Times New Roman" w:cs="Times New Roman"/>
          <w:sz w:val="28"/>
          <w:szCs w:val="28"/>
        </w:rPr>
        <w:t xml:space="preserve">ю и обновлени</w:t>
      </w:r>
      <w:r>
        <w:rPr>
          <w:rFonts w:ascii="Times New Roman" w:hAnsi="Times New Roman" w:cs="Times New Roman"/>
          <w:sz w:val="28"/>
          <w:szCs w:val="28"/>
        </w:rPr>
        <w:t xml:space="preserve">ю информации на официальных сайтах организаций дополнительного образования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(20 ОО);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мониторинг безопасности) к </w:t>
      </w:r>
      <w:r>
        <w:rPr>
          <w:rFonts w:ascii="Times New Roman" w:hAnsi="Times New Roman" w:cs="Times New Roman"/>
          <w:sz w:val="28"/>
          <w:szCs w:val="28"/>
        </w:rPr>
        <w:t xml:space="preserve">размещени</w:t>
      </w:r>
      <w:r>
        <w:rPr>
          <w:rFonts w:ascii="Times New Roman" w:hAnsi="Times New Roman" w:cs="Times New Roman"/>
          <w:sz w:val="28"/>
          <w:szCs w:val="28"/>
        </w:rPr>
        <w:t xml:space="preserve">ю и обновлени</w:t>
      </w:r>
      <w:r>
        <w:rPr>
          <w:rFonts w:ascii="Times New Roman" w:hAnsi="Times New Roman" w:cs="Times New Roman"/>
          <w:sz w:val="28"/>
          <w:szCs w:val="28"/>
        </w:rPr>
        <w:t xml:space="preserve">ю информации на официальных сайтах профессиональных образовательных организаций в информационно-телеко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(7 ОО);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693"/>
        <w:ind w:firstLine="708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наблюдение за соблюдением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безопасности)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размещению сведений </w:t>
      </w:r>
      <w:r>
        <w:rPr>
          <w:rFonts w:ascii="Times New Roman" w:hAnsi="Times New Roman" w:cs="Times New Roman"/>
          <w:sz w:val="28"/>
          <w:szCs w:val="28"/>
        </w:rPr>
        <w:t xml:space="preserve">о документах об образовании и (или) о квалификации, документах об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«Федеральный реестр сведений о документах об образовании и (или) о квалификации, документах об обучении»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(63 ОО);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безопасности)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sz w:val="28"/>
          <w:szCs w:val="28"/>
        </w:rPr>
        <w:t xml:space="preserve">на официальном сайте образовательных организаций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реализуемых образовательных программах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(62 ОО).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NSimSun" w:cs="Times New Roman"/>
          <w:color w:val="auto"/>
          <w:sz w:val="28"/>
          <w:szCs w:val="28"/>
        </w:rPr>
      </w:pPr>
      <w:r>
        <w:rPr>
          <w:rFonts w:ascii="Times New Roman" w:hAnsi="Times New Roman" w:eastAsia="NSimSun" w:cs="Times New Roman"/>
          <w:color w:val="auto"/>
          <w:sz w:val="28"/>
          <w:szCs w:val="28"/>
          <w:lang w:eastAsia="zh-CN"/>
        </w:rPr>
        <w:t xml:space="preserve">По результатам проведенных мероприятий выявлены признаки и факты</w:t>
      </w:r>
      <w:r>
        <w:rPr>
          <w:color w:val="auto"/>
        </w:rPr>
      </w:r>
      <w:r/>
    </w:p>
    <w:p>
      <w:pPr>
        <w:jc w:val="both"/>
        <w:spacing w:after="0" w:line="240" w:lineRule="auto"/>
        <w:rPr>
          <w:color w:val="auto"/>
          <w:highlight w:val="none"/>
        </w:rPr>
      </w:pPr>
      <w:r>
        <w:rPr>
          <w:rFonts w:ascii="Times New Roman" w:hAnsi="Times New Roman" w:eastAsia="NSimSun" w:cs="Times New Roman"/>
          <w:color w:val="auto"/>
          <w:sz w:val="28"/>
          <w:szCs w:val="28"/>
          <w:lang w:eastAsia="zh-CN"/>
        </w:rPr>
        <w:t xml:space="preserve">нарушений обязательных требований законодательства об образовании,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выдано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8 предостережений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недопустимости нарушений обязательных требований.</w:t>
      </w:r>
      <w:r>
        <w:rPr>
          <w:color w:val="auto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color w:val="auto"/>
          <w:highlight w:val="none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В рамках обращения граждан выдано 2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предостережения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недопустимости нарушений обязательных требований.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организацией и проведением государственной итоговой аттестации в 2023 году в отношении участника ГИА  составлен 1 протокол об административном правонарушении, предусмотренном частью 4 статьи 19.30 КоАП РФ. </w:t>
      </w:r>
      <w:r/>
    </w:p>
    <w:p>
      <w:pPr>
        <w:pStyle w:val="871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ре</w:t>
      </w:r>
      <w:r>
        <w:rPr>
          <w:sz w:val="28"/>
          <w:szCs w:val="28"/>
        </w:rPr>
        <w:t xml:space="preserve">зультатам рассмотрения дел об административном правонарушении вынесено  постановление о привлечении физического лица к административной ответственности с применением административного наказания в виде наложения административного штрафа в сумме 3 тыс. руб.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пунктами 13, 21 – 25 Поло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жения о ФГКН № 997, в течение 2023 года был проведен профилактический визит, который был проведен по инициативе контролируемого лица. Профилактический визит  проведен в соответствии с установленным сроком, указанным в уведомлении о проведении проф. визита.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873"/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предупреждения нарушений обязательных требований законодательства об образовании, устран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ения причин, факторов и условий, способствующих нарушениям обязательных требований, департамент образования осуществляет мероприятия по профилактике нарушений обязательных требований законодательства об образовании в соответствии с программой профилактики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рисков причинения вреда (ущерба)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охраняемым законом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ценностям при осуществлении федерального государственного контроля (надзора) в сфере образования на 2023 год, утвержденной приказом департамента образования от 16.12.2022 № 602.</w:t>
      </w:r>
      <w:r>
        <w:rPr>
          <w:color w:val="auto"/>
        </w:rPr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данного направления работы департаментом образования осуществлялся следующий перечень мероприятий по профилактике нарушений обязательных требований законодательства Российской Федерации об образовании: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Информирование контролируемых лиц:</w:t>
      </w:r>
      <w:r/>
    </w:p>
    <w:p>
      <w:pPr>
        <w:pStyle w:val="868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bCs/>
          <w:color w:val="auto"/>
          <w:sz w:val="28"/>
          <w:szCs w:val="28"/>
        </w:rPr>
        <w:t xml:space="preserve">размещение сообщений о содержании новых нормативных правовых актов, уст</w:t>
      </w:r>
      <w:r>
        <w:rPr>
          <w:bCs/>
          <w:color w:val="auto"/>
          <w:sz w:val="28"/>
          <w:szCs w:val="28"/>
        </w:rPr>
        <w:t xml:space="preserve">анавливающих обязательные требования, комментариев о внесении изменений в действующие нормативные правовые акты, о сроках и порядке вступления их в действие на официальном сайте департамента образования в информационно-телекоммуникационной сети «Интернет»;</w:t>
      </w:r>
      <w:r/>
    </w:p>
    <w:p>
      <w:pPr>
        <w:pStyle w:val="86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и направление информационных и инструктивно-методических писем;</w:t>
      </w:r>
      <w:r/>
    </w:p>
    <w:p>
      <w:pPr>
        <w:pStyle w:val="88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«Горячей линии» по актуальным вопросам соблюдения законодательства Российской Федерации в сфере образования.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Организация и проведение </w:t>
      </w:r>
      <w:r>
        <w:rPr>
          <w:rFonts w:ascii="Times New Roman" w:hAnsi="Times New Roman"/>
          <w:bCs/>
          <w:sz w:val="28"/>
          <w:szCs w:val="28"/>
        </w:rPr>
        <w:t xml:space="preserve">обобщения правоприменительной практики контрольной (надзорной) деятельности: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статистической информации о количестве проведенных </w:t>
      </w:r>
      <w:r>
        <w:rPr>
          <w:rFonts w:ascii="Times New Roman" w:hAnsi="Times New Roman"/>
          <w:sz w:val="28"/>
          <w:szCs w:val="28"/>
        </w:rPr>
        <w:t xml:space="preserve">контрольных надзорных мероприятий в сфере образования,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(надзора) в  сфере образования;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размещение статистической информации о количестве проведенных </w:t>
      </w:r>
      <w:r>
        <w:rPr>
          <w:rFonts w:ascii="Times New Roman" w:hAnsi="Times New Roman"/>
          <w:sz w:val="28"/>
          <w:szCs w:val="28"/>
        </w:rPr>
        <w:t xml:space="preserve">контрольных надзорных мероприятий в сфере образования,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(надзора) в  сфере образования;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подготовка проекта обобщения и анализа правоприменительной практики контрольной (надзорной) деятельности;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публичного обсуждения результатов правоприменительной практики законодательства об образовании;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- размещение доклада обобщения и анализа правоприменительной практики контрольно-надзорной деятельности на официальном сайте департамента образования в информационно - телекоммуникационной сети «Интернет».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апреле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публичное обсуждение результатов правоприменительной практики и мер, необходимых для устранения нарушений требований законодательства Российской Федерации в сфере образования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 публичном обсуждении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(заместители руководителя)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реализующих программы начального общего, основного общего, среднего общего образования, 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также специалист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органов местного </w:t>
      </w:r>
      <w:r>
        <w:rPr>
          <w:rFonts w:ascii="Times New Roman" w:hAnsi="Times New Roman"/>
          <w:sz w:val="28"/>
          <w:szCs w:val="28"/>
        </w:rPr>
        <w:t xml:space="preserve">самоуправления, осуществляющие </w:t>
      </w:r>
      <w:r>
        <w:rPr>
          <w:rFonts w:ascii="Times New Roman" w:hAnsi="Times New Roman"/>
          <w:sz w:val="28"/>
          <w:szCs w:val="28"/>
        </w:rPr>
        <w:t xml:space="preserve">управление</w:t>
      </w:r>
      <w:r>
        <w:rPr>
          <w:rFonts w:ascii="Times New Roman" w:hAnsi="Times New Roman"/>
          <w:sz w:val="28"/>
          <w:szCs w:val="28"/>
        </w:rPr>
        <w:t xml:space="preserve"> в сфере образования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64 чел.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были освещены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результат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ы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обобщения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правоприменительной практики за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2022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 год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, типичные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а также меры, необходимые для устранения нарушений требований законодательства Российской Федерации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об образовании.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</w:r>
      <w:r/>
    </w:p>
    <w:p>
      <w:pPr>
        <w:pStyle w:val="885"/>
        <w:ind w:firstLine="709"/>
        <w:jc w:val="both"/>
        <w:spacing w:before="0" w:beforeAutospacing="0" w:after="0" w:afterAutospacing="0"/>
        <w:shd w:val="clear" w:color="auto" w:fill="ffffff"/>
      </w:pPr>
      <w:r>
        <w:rPr>
          <w:sz w:val="28"/>
          <w:szCs w:val="28"/>
          <w:highlight w:val="none"/>
        </w:rPr>
        <w:t xml:space="preserve">Анкет</w:t>
      </w:r>
      <w:r>
        <w:rPr>
          <w:sz w:val="28"/>
          <w:szCs w:val="28"/>
          <w:highlight w:val="none"/>
        </w:rPr>
        <w:t xml:space="preserve">ирование показало, что </w:t>
      </w:r>
      <w:r>
        <w:rPr>
          <w:sz w:val="28"/>
          <w:szCs w:val="28"/>
          <w:highlight w:val="none"/>
        </w:rPr>
        <w:t xml:space="preserve">98,9% участников</w:t>
      </w:r>
      <w:r>
        <w:rPr>
          <w:sz w:val="28"/>
          <w:szCs w:val="28"/>
          <w:highlight w:val="none"/>
        </w:rPr>
        <w:t xml:space="preserve"> положительно оценили организацию и эффективность проведения данного мероприятия, </w:t>
      </w:r>
      <w:r>
        <w:rPr>
          <w:sz w:val="28"/>
          <w:szCs w:val="28"/>
          <w:highlight w:val="none"/>
        </w:rPr>
        <w:t xml:space="preserve">своевременность и необходимость полученной информации, квалификацию выступающих, а также  открытость и доступность полученной информации.</w:t>
      </w:r>
      <w:r>
        <w:rPr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Объявление предостережений о недопустимости нарушения обязательных требований: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составление и направление предостережений о недопустимости нарушения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соблюдения обязательных требований, установленных законодательством Российской Федерации об образовании.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2023 года было подготовлено и вынесено 10 предостережений о недопустимости нарушений обязательных требований.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Консультирование контролируемых лиц и их представителей: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проведение консультационной и разъяснительной работы по вопросам, связанных с организацией и осуществлением государственного контроля (надзора) в сфере образования (на личном приеме, в виде устных разъяснений в ходе проведения профилактического визита):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порядком проведения КНМ;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периодичностью проведения КНМ;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порядком принятии решения по итогам КНМ;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порядком обжалования решений КНМ.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визитов в форме профилактической беседы в отношении  контролируемых лиц. </w:t>
      </w:r>
      <w:r/>
    </w:p>
    <w:p>
      <w:pPr>
        <w:pStyle w:val="868"/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6. Организация и проведение коллегий, совещаний (</w:t>
      </w:r>
      <w:r>
        <w:rPr>
          <w:color w:val="auto"/>
          <w:sz w:val="28"/>
          <w:szCs w:val="28"/>
        </w:rPr>
        <w:t xml:space="preserve">с руководителями муниципальных органов управления образованием, руководителями профессиональных организаций, подведомственных департаменту образования) </w:t>
      </w:r>
      <w:r>
        <w:rPr>
          <w:bCs/>
          <w:color w:val="auto"/>
          <w:sz w:val="28"/>
          <w:szCs w:val="28"/>
        </w:rPr>
        <w:t xml:space="preserve">с целью обсуждения актуальных вопросов по соблюдению требований законодательства об образовании:</w:t>
      </w:r>
      <w:r/>
    </w:p>
    <w:p>
      <w:pPr>
        <w:pStyle w:val="868"/>
        <w:ind w:firstLine="708"/>
        <w:jc w:val="both"/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«Использование ресурсов Программы профилактики нарушений законодательства об образовании для повышения эффективности управления качеством образования»;</w:t>
      </w:r>
      <w:r>
        <w:rPr>
          <w:color w:val="auto"/>
        </w:rPr>
      </w:r>
      <w:r/>
    </w:p>
    <w:p>
      <w:pPr>
        <w:pStyle w:val="693"/>
        <w:ind w:left="0"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 «О размещение и обновлении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на официальных сайтах организаций дополнительного образования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«О </w:t>
      </w:r>
      <w:r>
        <w:rPr>
          <w:rFonts w:ascii="Times New Roman" w:hAnsi="Times New Roman" w:cs="Times New Roman"/>
          <w:sz w:val="28"/>
          <w:szCs w:val="28"/>
        </w:rPr>
        <w:t xml:space="preserve">размещени</w:t>
      </w:r>
      <w:r>
        <w:rPr>
          <w:rFonts w:ascii="Times New Roman" w:hAnsi="Times New Roman" w:cs="Times New Roman"/>
          <w:sz w:val="28"/>
          <w:szCs w:val="28"/>
        </w:rPr>
        <w:t xml:space="preserve">и и обновлени</w:t>
      </w:r>
      <w:r>
        <w:rPr>
          <w:rFonts w:ascii="Times New Roman" w:hAnsi="Times New Roman" w:cs="Times New Roman"/>
          <w:sz w:val="28"/>
          <w:szCs w:val="28"/>
        </w:rPr>
        <w:t xml:space="preserve">и информации на официальных сайтах профессиональных образовательных организаций в информационно-телеко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693"/>
        <w:ind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 «О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сведений </w:t>
      </w:r>
      <w:r>
        <w:rPr>
          <w:rFonts w:ascii="Times New Roman" w:hAnsi="Times New Roman" w:cs="Times New Roman"/>
          <w:sz w:val="28"/>
          <w:szCs w:val="28"/>
        </w:rPr>
        <w:t xml:space="preserve">о документах об образовании и (или) о квалификации, документах об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«Федеральный реестр сведений о документах об образовании и (или) о квалификации, документах об обучении»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«О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</w:t>
      </w:r>
      <w:r>
        <w:rPr>
          <w:rFonts w:ascii="Times New Roman" w:hAnsi="Times New Roman" w:cs="Times New Roman"/>
          <w:sz w:val="28"/>
          <w:szCs w:val="28"/>
        </w:rPr>
        <w:t xml:space="preserve">на официальных сайтах образовательных организаций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реализуемых образовательных программах»</w:t>
      </w:r>
      <w:r>
        <w:rPr>
          <w:color w:val="auto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Рассмотрение вопроса на коллегии «</w:t>
      </w:r>
      <w:r>
        <w:rPr>
          <w:rFonts w:ascii="Times New Roman" w:hAnsi="Times New Roman" w:cs="Times New Roman"/>
          <w:sz w:val="28"/>
          <w:szCs w:val="28"/>
        </w:rPr>
        <w:t xml:space="preserve">Об осуществлении федерального государственного контроля и надзора в сфере образования в Еврейской автономной области».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по профилактике нарушений обязательных требований законодательства Российской Федерации в сфере образования в соответствии с Программой профилактики рисков причинения вреда на 2023 год выполнены в полном объеме.</w:t>
      </w:r>
      <w:r/>
    </w:p>
    <w:p>
      <w:pPr>
        <w:pStyle w:val="86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  <w:t xml:space="preserve">В 2023 году контрольные (надзорные) мероприятия в рамках федерального государственного контроля (надзора) в сфере образования проведены с соблюдением требованием законодательства о порядке их проведения.</w:t>
      </w:r>
      <w:r/>
    </w:p>
    <w:p>
      <w:pPr>
        <w:pStyle w:val="868"/>
        <w:ind w:firstLine="680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Жалобы и обращения по вопросам организации и осуществления федерального государственного контроля (надзора) в сфере образования в адрес департамента образования не поступали.</w:t>
      </w:r>
      <w:r>
        <w:rPr>
          <w:rFonts w:eastAsia="Times New Roman"/>
          <w:color w:val="auto"/>
          <w:sz w:val="28"/>
          <w:szCs w:val="28"/>
        </w:rPr>
      </w:r>
      <w:r/>
    </w:p>
    <w:p>
      <w:pPr>
        <w:ind w:firstLine="680"/>
        <w:jc w:val="both"/>
        <w:spacing w:after="0" w:line="240" w:lineRule="auto"/>
        <w:widowControl w:val="off"/>
        <w:tabs>
          <w:tab w:val="left" w:pos="900" w:leader="none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1.3. 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контрольных (надзорных) мероприятий, в частности проведения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наблюдения за соблюдением обязательных требований законодательства об образовании (мониторинг безопасности)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выявлены следующие типичные нарушения обязательных требований, установленных законодательством об образовании (риски образовательной деятельности):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обязательных требов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аний по размещению информации и обновлению информации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официальных сайтах организаций дополнительного образования в информационно-телекоммуникационной сети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</w:t>
      </w:r>
      <w:r>
        <w:rPr>
          <w:color w:val="auto"/>
        </w:rPr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подраздел 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Основные сведения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содержит информацию: 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дате создания образовательной организации;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 учредителе (учредителях) образовательной организации;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местах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spacing w:after="0" w:afterAutospacing="0" w:line="240" w:lineRule="auto"/>
        <w:tabs>
          <w:tab w:val="left" w:pos="709" w:leader="none"/>
        </w:tabs>
      </w:pPr>
      <w:r>
        <w:rPr>
          <w:rFonts w:ascii="Times New Roman" w:hAnsi="Times New Roman"/>
          <w:sz w:val="28"/>
          <w:szCs w:val="28"/>
          <w:lang w:val="ru-RU"/>
        </w:rPr>
        <w:t xml:space="preserve">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Структура и органы управления образовательной организацией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</w:t>
      </w:r>
      <w:r>
        <w:rPr>
          <w:rFonts w:ascii="Times New Roman" w:hAnsi="Times New Roman" w:cs="Times New Roman"/>
          <w:sz w:val="28"/>
          <w:szCs w:val="28"/>
        </w:rPr>
        <w:t xml:space="preserve"> информацию: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 адресах официальных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(органов управления) образовательной организации (при наличии официальных сайтов);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Федеральным законом от 6 апреля 2011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электронной подписи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структурных подразделений (органов управления).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одраздел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Руководство. Педагогический (научно-педагогический)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содержит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персональном составе педагогических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квалификация;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наименовани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и (или) специальности;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общий стаж работы;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стаж работы по специальности/ сведения о продолжительности опыта (лет) работы в профессиональной сфере. 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4) в подразделе «Образование» образовательные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не подписаны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подписью в соответствии с Федеральным законом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06.04.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электронной подписи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». 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главная страница подраздела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содержит актуальную информацию: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а) информацию об объеме образовательной деятельности, финансовое обеспечение которой осуществляется: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федерального бюджета;</w:t>
      </w:r>
      <w:r/>
    </w:p>
    <w:p>
      <w:pPr>
        <w:ind w:left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 счет бюджетов субъектов Российской Федерации;</w:t>
      </w:r>
      <w:r/>
    </w:p>
    <w:p>
      <w:pPr>
        <w:ind w:left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 счет местных бюджетов;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образовательных услуг;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б) информацию о поступлении финансовых и материальных средств по итогам финансового года;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в) информацию о расходовании финансовых и материальных средств по итогам финансового года;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содержит</w:t>
      </w:r>
      <w:r>
        <w:rPr>
          <w:rFonts w:ascii="Times New Roman" w:hAnsi="Times New Roman" w:cs="Times New Roman"/>
          <w:sz w:val="28"/>
          <w:szCs w:val="28"/>
        </w:rPr>
        <w:t xml:space="preserve">  сведени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 условиях охраны здоровья обучающихся;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доступе к информационным системам и информационно-телекоммуникационным сетям;</w:t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электронных образовательных ресурсах, к которым обеспечивается доступ обучающихся,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о собственных электронных образовательных и информационных ресурсах (при наличии)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обязательных требований по размещению информации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официальных сайтах профессиональных образовательных организаций в информационно-телеко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подраздел «Основные сведения» не содержит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местах осуществления образовательной деятельности, в том числе, не указанных в приложении к лицензии (реестре лицензий) на осуществление образовательной 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</w:t>
      </w:r>
      <w:hyperlink r:id="rId18" w:tooltip="consultantplus://offline/ref=9BDA7543138FECF078CE3B2BD9F0FD533170BBE96D50D92C80BFA3C29D59FAE386CF04DE676E8B22AD2695B024FB6CAB87229C4D9B687159SBI2X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одраздел «Структура и органы управления»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содержит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наименовании структурных подразделений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наименовании органов управления,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местах нахождения органов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 адресах официальных сайтов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адресах, электронной почты органов управления,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положениях об органах управления с приложением копий указанных положений в виде электронных документов, подписанных электронной подписью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в подразделе «Документы»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размещена лицензия на осуществление образовательной деятельности (выписка из реестра лицензий) (размещается в разделе «Образование»);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подраздел «Образование»  не содержит информацию: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 обучения;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срока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 действия государственной аккредитации образовательной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языка(-ов), на котором(-ых) осуществляется образование (обучение);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0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календарном учебном графике с приложением его в виде электронного документа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практики, предусмотренной соответствующей образовательной программой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об использовании при реализации образовательной программы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общей численности обучающихся по реализуемым образовательным программам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</w:t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численности обучающихся, являющихся иностранными гражданами, по реализуемым образовательным программам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 разных бюджетов;</w:t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приема по каждой профессии (при наличии вступительных испытаний) с различными условиями приема (на места, финансируемые за счет бюдж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перевода, отчисления, восстановления;</w:t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6. в подразделе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Платные образовательные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стоимости обучения по каждой образовательной программе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 не создан подраздел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Международное сотрудничество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обязательных требований по размещению информации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официальных сайтах профессиональных образовательных организаций в информационно-телеко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 на обучение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left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pacing w:val="4"/>
          <w:sz w:val="28"/>
          <w:szCs w:val="28"/>
          <w:highlight w:val="none"/>
          <w:lang w:val="ru-RU"/>
        </w:rPr>
        <w:t xml:space="preserve">на сайтах образовательных организаций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отсутствует информация: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о перечне вступительных испытаний;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о формах проведения вступительных испытаний;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об особенностях проведения вступительных испытаний для инвалидов и лиц с ограниченными возможностями здоровья;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00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обязательных требований по размещению информации о реализуемых образовательных программах на официальных сайтах общеобразовательных организаций в информационно-телекоммуникационной сети «Интернет»;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- электронные документы не подписаны электронной подписью;</w:t>
      </w:r>
      <w:r>
        <w:rPr>
          <w:color w:val="000000" w:themeColor="text1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- документы, размещенные на официальном сайте образовательной организации в сети «Интернет не обновлены в течение десяти рабочих дней со дня их издания.</w:t>
      </w:r>
      <w:r>
        <w:rPr>
          <w:color w:val="000000" w:themeColor="text1"/>
        </w:rPr>
      </w:r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Главными причинами рисков образовательной деятельности являются: 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отсутствие необходимых знаний к требованиям действующего законодательства в сфере образования у участников образовательных отношений;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недостаточная информированность участни</w:t>
      </w:r>
      <w:r>
        <w:rPr>
          <w:rFonts w:ascii="Times New Roman" w:hAnsi="Times New Roman" w:cs="Times New Roman"/>
          <w:sz w:val="28"/>
          <w:szCs w:val="28"/>
        </w:rPr>
        <w:t xml:space="preserve">ков отношений в сфере образования о содержании новых нормативных актов, устанавливающих обязательные требования законодательства в сфере образования, о внесенных изменениях в действующие нормативные правовые акты, сроках и порядке вступления их в действие;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добросовестное выполнение своих должностных обязанностей руководителей организаций, осуществляющих образовательную деятельность, в части соблюдения обязательных требований законодательства Российской Федерации в сфере образования;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должного контроля со стороны учредителя за соблюдением подведомственными образовательными организациями обязательных требований законодательства Российской Федерации в сфере образования.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того чтобы в региональной системе образования не создавались ситуации, провоцирующие появление рисков образовательной деятельности, необходимо упр</w:t>
      </w:r>
      <w:r>
        <w:rPr>
          <w:color w:val="auto"/>
          <w:sz w:val="28"/>
          <w:szCs w:val="28"/>
        </w:rPr>
        <w:t xml:space="preserve">авлять вышеуказанными рисками, то есть осуществлять профилактику, направленную на предупреждение нарушений обязательных требований законодательства Российской Федерации в сфере образования, устранение факторов развития рисков образовательной деятельности. 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Поэтому приоритетным направлением в своей деятельн</w:t>
      </w:r>
      <w:r>
        <w:rPr>
          <w:color w:val="auto"/>
          <w:sz w:val="28"/>
          <w:szCs w:val="28"/>
        </w:rPr>
        <w:t xml:space="preserve">ости при осуществлении государственного контроля (надзора) в сфере образования  департамент образования на 2024 год определяет меры по предупреждению и устранению причин, факторов и условий нарушений обязательных требований законодательства об образовании: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информирование контролируемых лиц по вопросам соблюдения обязательных требований законодательства об образовании;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обобщение правоприменительной практики;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– </w:t>
      </w:r>
      <w:r>
        <w:rPr>
          <w:color w:val="auto"/>
          <w:sz w:val="28"/>
          <w:szCs w:val="28"/>
        </w:rPr>
        <w:t xml:space="preserve">объявление предостережений о недопустимости нарушений обязательных требований законодательства Российской Федерации в сфере образования;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контролируемых лиц по вопросам, связанных с организацией и осуществлением государственного контроля (надзора) в сфере образования.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профилактических визитов;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совещаний, коллегий с руководителями и заместителями руководителей организаций, осуществляющих образовательную деятельность, органов местного самоуправления, осуществляющих управление в сфере образования.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выше</w:t>
      </w:r>
      <w:r>
        <w:rPr>
          <w:color w:val="auto"/>
          <w:sz w:val="28"/>
          <w:szCs w:val="28"/>
        </w:rPr>
        <w:t xml:space="preserve">указанной деятельности департамента образования показывает правильность выбора – реализацию системы мероприятий по предупреждению и устранению нарушений обязательных требований законодательства Российской Федерации в сфере образования, что подтверждается: 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тематикой вопросов при проведении консультаций, совещаний с  руководителями организаций, осуществляющих образовательную деятельность (повышение уровня правовой культуры руководителей); 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снижением степени тяжести выявляемых нарушений обязательных требований законодательства Российской Федерации в сфере образования. </w:t>
      </w:r>
      <w:r/>
    </w:p>
    <w:p>
      <w:pPr>
        <w:pStyle w:val="868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ab/>
      </w:r>
      <w:r/>
    </w:p>
    <w:p>
      <w:pPr>
        <w:pStyle w:val="868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Раздел 2.</w:t>
      </w:r>
      <w:r>
        <w:rPr>
          <w:b/>
          <w:bCs/>
          <w:color w:val="auto"/>
          <w:sz w:val="28"/>
          <w:szCs w:val="28"/>
        </w:rPr>
        <w:t xml:space="preserve"> Цели и задачи Программы</w:t>
      </w:r>
      <w:r/>
    </w:p>
    <w:p>
      <w:pPr>
        <w:pStyle w:val="868"/>
        <w:ind w:left="108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Программы профилактики на 2024 год определены на основании анализа состояния подконтрольной среды и направлены на минимизацию рисков образовательной деятельности в региональной системе образования.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Программы профилактики является: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установленных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устранение причин, факторов и условий, способствующих нарушениям требований законодательства в сфере образования;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прозрачности осуществления департаментом образования федерального государственного контроля (надзора) в сфере образования;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снижение издержек контрольной (надзорной) деятельности и административной нагрузки на подконтрольные субъекты;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регулярная ревизия обязательных требований и принятие мер к обеспечению реального влияния на повышение качества образования комплекса обязательных требований, соблюдение которых составляет предмет государственного контроля (надзора) в сфере образования;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мотивации к добросовестной деятельности руководителей и должностных лиц департамента образования.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Задачами Программы профилактики являются: 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уровня правовой грамотности подконтрольных субъектов;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актуализация обязательных требова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ний законодательства Российской Федерации в сфере образования, информирование и консультирование контролируемых и иных заинтересованных лиц по вопросам соблюдения обязательных требований, установленных законодательством Российской Федерации об образовании;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установление и оценка зависимости видов, форм и интенсивности профилактических мероприятий от особенностей конкретных объектов контроля (контролируемых лиц) и присвоенной им категории риска, проведение профилактических мероприятий с учетом данных факторов;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снижение количества нарушений обязательных требований, выявляемых в ходе осуществления департамента образования мероприятий по федеральному государственному контролю (надзору) в сфере образования.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Перечень профилактических мероприятий,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(периодичность) их проведения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tbl>
      <w:tblPr>
        <w:tblStyle w:val="870"/>
        <w:tblW w:w="14992" w:type="dxa"/>
        <w:tblLayout w:type="fixed"/>
        <w:tblLook w:val="04A0" w:firstRow="1" w:lastRow="0" w:firstColumn="1" w:lastColumn="0" w:noHBand="0" w:noVBand="1"/>
      </w:tblPr>
      <w:tblGrid>
        <w:gridCol w:w="697"/>
        <w:gridCol w:w="3664"/>
        <w:gridCol w:w="2249"/>
        <w:gridCol w:w="1985"/>
        <w:gridCol w:w="3279"/>
        <w:gridCol w:w="3118"/>
      </w:tblGrid>
      <w:tr>
        <w:trPr>
          <w:trHeight w:val="1299"/>
        </w:trPr>
        <w:tc>
          <w:tcPr>
            <w:tcW w:w="6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6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профилактического мероприятия</w:t>
            </w:r>
            <w:r/>
          </w:p>
        </w:tc>
        <w:tc>
          <w:tcPr>
            <w:tcW w:w="22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(периодичность) проведения мероприятия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Адресат мероприятия </w:t>
            </w:r>
            <w:r/>
          </w:p>
        </w:tc>
        <w:tc>
          <w:tcPr>
            <w:tcW w:w="32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</w:t>
            </w:r>
            <w:r/>
          </w:p>
        </w:tc>
      </w:tr>
      <w:tr>
        <w:trPr/>
        <w:tc>
          <w:tcPr>
            <w:gridSpan w:val="6"/>
            <w:tcW w:w="14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Информирование подконтрольных субъектов и иных заинтересованных лиц по вопросам соблюдения обязательных требований, </w:t>
            </w:r>
            <w:r/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установленных законодательством Российской Федерации об образовании</w:t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ind w:firstLine="0"/>
              <w:jc w:val="both"/>
              <w:spacing w:before="0" w:beforeAutospacing="0" w:line="240" w:lineRule="auto"/>
              <w:rPr>
                <w:rFonts w:ascii="Times New Roman" w:hAnsi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 размещение на официальном сайте  департамента образования сведений, предусмотренных частью 3 статьи 46 Федерального закона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31.07.2020 . № 248-ФЗ «О государственном контроле (надзоре) и муниципальном контроле в 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spacing w:before="12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мере внесения изменений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 нормативные правовые акты, издания соответствующих документов)</w:t>
            </w:r>
            <w:r/>
          </w:p>
          <w:p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сообщений о содержании новых нормативных правовых актов, 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танавливающих обязательные требования, комментариев о внесении изменений в действующие нормативные правовые акты, о сроках и порядке вступления их в действие на официальном сайте департамента образования в информационно-телекоммуникационной сети «Интернет»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15 дней 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 дня утверждения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/>
          </w:p>
          <w:p>
            <w:r/>
            <w:r/>
          </w:p>
        </w:tc>
      </w:tr>
      <w:tr>
        <w:trPr>
          <w:cantSplit/>
        </w:trPr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информационных, инструктивно-методических писем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контроля (надзора) в сфере образования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мере необходимости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spacing w:before="0" w:beforeAutospacing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проведении собеседований с руководителями органов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оуправления, осуществляющих управление в сфере образования, руководителями организаций, осуществляющих образовательную деятельность, подведомственных  департаменту образованию по вопросам федерального государственного контроля (надзора) в сфере образования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реже 1 раза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полугодие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Карепов И.В.,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департамента;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размещение информации о типичных нарушениях обязательных требований законодательства об образовании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официальном сайте департамента образования в информационно-телекоммуникационной сети «Интернет»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– ежеквартально (до 30 числа текущего месяца)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официальном сайте департамента образования в информационно-телекоммуникационной сети «Интернет» информации о сроках проведения контрольных (надзорных) мероприятии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их результатах, о принятых решениях по результатам проведения контрольных (надзорных) мероприятий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реже 1 раза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месяц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 проведении контрольных надзорных мероприятий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«Горячей линии» по актуальным вопросам соблюдения законодательства Российской Федерации в сфере образования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соблюдения законодательства Российской Федерации в сфере образования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аттестованных экспертов к осуществлению экспертизы в целях проведения контрольных (надзорных) мероприятий в части федерального государственного контроля (надзора) в сфере образования 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необходимости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прозрачности проведения контрольных надзорных мероприятий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/>
          </w:p>
        </w:tc>
      </w:tr>
      <w:tr>
        <w:trPr/>
        <w:tc>
          <w:tcPr>
            <w:gridSpan w:val="6"/>
            <w:tcW w:w="14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Обобщение и анализ правоприменительной практики осуществления в установленной сфере деятельности государственного контроля (надзора), в том числе выделение наиболее часто встречающихся случаев нарушений обязательных требований</w:t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статистической информации о количестве проведенных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контрольных надзорных мероприятий в сфере образования,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(надзора) в  сфере образования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реже 1раза в полугодие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доступности сведений о результатах правоприменительной практики контрольно-надзорной деятельности;</w:t>
            </w:r>
            <w:r/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снижение количество нарушений обязательных требований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/>
          </w:p>
        </w:tc>
      </w:tr>
      <w:tr>
        <w:trPr>
          <w:cantSplit/>
        </w:trPr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статистической информации о количестве проведенных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контрольных надзорных мероприятий в сфере образования,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(надзора) в  сфере образования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 течение 3 рабочих дней после представления материала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доступности сведений о результатах правоприменительной практики контрольно-надзорной деятельности;</w:t>
            </w:r>
            <w:r/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снижение количество нарушений обязательных требований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проекта обобщения и анализа правоприменительной практики контрольной надзорной деятельности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30 апреля 2022 года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доступности сведений о результатах правоприменительной практики контрольно-надзорной деятельности;</w:t>
            </w:r>
            <w:r/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снижение количество нарушений обязательных требований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публичного обсуждения результатов правоприменительной практики законодательства об образовании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15 мая 2023 года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доступности сведений о результатах правоприменительной практики контрольно-надзорной деятельности;</w:t>
            </w:r>
            <w:r/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снижение количество нарушений обязательных требований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образования;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/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/>
          </w:p>
        </w:tc>
      </w:tr>
      <w:tr>
        <w:trPr>
          <w:cantSplit/>
        </w:trPr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доклада обобщения и анализа правоприменительной практики контрольной (надзорной) деятельности на официальном сайте департамента образования в информационно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телекоммуникационной сети «Интернет»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1 июня 2023 года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доступности сведений о результатах правоприменительной практики контрольно-надзорной деятельности;</w:t>
            </w:r>
            <w:r/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снижение количество нарушений обязательных требований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/>
          </w:p>
        </w:tc>
      </w:tr>
      <w:tr>
        <w:trPr/>
        <w:tc>
          <w:tcPr>
            <w:gridSpan w:val="6"/>
            <w:tcW w:w="14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Объявление предостережений о недопустимости нарушения обязательных требований</w:t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предостережений о недопустимости нарушения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соблюдения обязательных требований, устано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вленных законодательством Российской Федерации об образовании, в том числе соблюдения обязательных лицензионных требований при осуществлении образовательной деятельности и требований, установленных федеральными государственными образовательными стандартами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мере необходимости,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РФ от 10.02.2017 № 166 «Об утверждении Правил составления и направления предостережения о недопустимости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нарушений обязательных требований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образования,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предостережений о недопустимости нарушения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соблюдения обязательных требований, устано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вленных законодательством Российской Федерации об образовании, в том числе соблюдения обязательных лицензионных требований при осуществлении образовательной деятельности и требований, установленных федеральными государственными образовательными стандартами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мере необходимости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нарушений обязательных требований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образования,</w:t>
            </w:r>
            <w:r/>
          </w:p>
        </w:tc>
      </w:tr>
      <w:tr>
        <w:trPr>
          <w:trHeight w:val="463"/>
        </w:trPr>
        <w:tc>
          <w:tcPr>
            <w:gridSpan w:val="6"/>
            <w:tcW w:w="14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Консультирование контролируемых лиц и их представителей</w:t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консультационной 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разъяснительной работы по вопросам, связанных с организацией и осуществлением государственного контроля (надзора):</w:t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порядком проведения КНМ;</w:t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периодичностью проведения КНМ;</w:t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порядком принятии решения по итогам КНМ;</w:t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порядком обжалования решений КНМ</w:t>
            </w:r>
            <w:r/>
          </w:p>
          <w:p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(на личном приеме)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09:00-13:00,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14:00-18:00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Биробиджан, ул. Калинина, 19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spacing w:before="0" w:before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консультирования контролируемых лиц и их представителей в виде устных разъяснений в ходе проведения профилактических визитов по вопросам, связанным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осуществлением федерального государственного контроля (надзора) в сфере образования</w:t>
            </w:r>
            <w:r/>
          </w:p>
          <w:p>
            <w:pPr>
              <w:jc w:val="both"/>
              <w:spacing w:before="0" w:beforeAutospacing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-порядком проведения КНМ;</w:t>
            </w:r>
            <w:r/>
          </w:p>
          <w:p>
            <w:pPr>
              <w:jc w:val="both"/>
              <w:spacing w:before="0" w:beforeAutospacing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периодичностью проведения КНМ;</w:t>
            </w:r>
            <w:r/>
          </w:p>
          <w:p>
            <w:pPr>
              <w:jc w:val="both"/>
              <w:spacing w:before="0" w:beforeAutospacing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порядком принятии решения по итогам КНМ;</w:t>
            </w:r>
            <w:r/>
          </w:p>
          <w:p>
            <w:pPr>
              <w:jc w:val="both"/>
              <w:spacing w:before="0" w:before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порядком обжалования решений КНМ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spacing w:before="0" w:beforeAutospacing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 поступлении обращений контролируемого лица о проведении консультирования, в том числе в рамках профилактического визита</w:t>
            </w:r>
            <w:r/>
          </w:p>
          <w:p>
            <w:pPr>
              <w:spacing w:before="0" w:before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</w:t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spacing w:before="0" w:before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нсультирования контролируемых лиц и их представителей посредством размещения на официальном сайте  департамента образования письменных разъяснений по однотипным обращениям подконтрольных субъектов в случае поступления от них 10 и более однотипных обращений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поступления однотипных обращений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gridSpan w:val="6"/>
            <w:tcW w:w="14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Профилактический визит</w:t>
            </w:r>
            <w:r/>
          </w:p>
          <w:p>
            <w:r/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ind w:left="360" w:firstLine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gridSpan w:val="5"/>
            <w:tcW w:w="14295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Проведение профилактических визитов в форме профилактической беседы в отношении контролируемых лиц</w:t>
            </w:r>
            <w:r/>
          </w:p>
          <w:p>
            <w:r/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профилактических визитов в форме профилактической беседы в отношении контролируемых лиц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инициативе подконтрольного субъекта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Мавричева С.В.,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Ховрич Т.Н.,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начальника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отдела контроля и надзора в сфере образования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vMerge w:val="restart"/>
            <w:textDirection w:val="lrTb"/>
            <w:noWrap w:val="false"/>
          </w:tcPr>
          <w:p>
            <w:pPr>
              <w:ind w:left="360" w:firstLine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gridSpan w:val="5"/>
            <w:tcW w:w="14295" w:type="dxa"/>
            <w:vMerge w:val="restart"/>
            <w:textDirection w:val="lrTb"/>
            <w:noWrap w:val="false"/>
          </w:tcPr>
          <w:p>
            <w:pPr>
              <w:pStyle w:val="868"/>
              <w:jc w:val="center"/>
              <w:rPr>
                <w:b/>
                <w:bCs/>
                <w:i/>
                <w:color w:val="auto"/>
                <w:highlight w:val="none"/>
              </w:rPr>
            </w:pPr>
            <w:r>
              <w:rPr>
                <w:b/>
                <w:bCs/>
                <w:i/>
                <w:color w:val="auto"/>
              </w:rPr>
              <w:t xml:space="preserve">Проведение профилактических визитов в форме профилактической беседы в отношении контролируемых лиц, получивших лицензию на осуществление обра</w:t>
            </w:r>
            <w:r>
              <w:rPr>
                <w:b/>
                <w:bCs/>
                <w:i/>
                <w:color w:val="auto"/>
              </w:rPr>
              <w:t xml:space="preserve">зовательной деятельности</w:t>
            </w:r>
            <w:r>
              <w:rPr>
                <w:b/>
                <w:bCs/>
                <w:i/>
                <w:color w:val="auto"/>
              </w:rPr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i/>
                <w:color w:val="auto"/>
              </w:rPr>
            </w:r>
          </w:p>
          <w:p>
            <w:pPr>
              <w:pStyle w:val="868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  <w:highlight w:val="none"/>
              </w:rPr>
            </w:r>
            <w:r>
              <w:rPr>
                <w:b/>
                <w:bCs/>
                <w:i/>
                <w:color w:val="auto"/>
                <w:highlight w:val="none"/>
              </w:rPr>
            </w:r>
          </w:p>
        </w:tc>
      </w:tr>
      <w:tr>
        <w:trPr/>
        <w:tc>
          <w:tcPr>
            <w:tcW w:w="697" w:type="dxa"/>
            <w:vMerge w:val="restart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Муниципальное бюджетное учреждение дополнительного образования «Спортивная школа»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4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undefined" w:hAnsi="undefined" w:cs="undefined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  <w:t xml:space="preserve">679000,  ЕАО,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 г. Биробиджан, ул. Биршоссе, 2 км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2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r>
            <w:r>
              <w:rPr>
                <w:color w:val="auto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Мавричева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С.В.,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color w:val="auto"/>
              </w:rPr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color w:val="auto"/>
              </w:rPr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Ховрич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Т.Н.,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color w:val="auto"/>
              </w:rPr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заместитель начальника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color w:val="auto"/>
              </w:rPr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отдела контроля и надзора в сфере образования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color w:val="auto"/>
              </w:rPr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color w:val="auto"/>
              </w:rPr>
            </w:r>
          </w:p>
        </w:tc>
      </w:tr>
      <w:tr>
        <w:trPr/>
        <w:tc>
          <w:tcPr>
            <w:tcW w:w="697" w:type="dxa"/>
            <w:vMerge w:val="restart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Областное государственное бюджетное учреждение дополнительного образования «Спортивная школа Еврейской автономной области»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679017,  ЕАО,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г. Биробиджан,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ул. Пионерская, 79В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Т.Н.,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97" w:type="dxa"/>
            <w:vMerge w:val="restart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«Спортивная школа» муниципального образования «Облученский муниципальный район»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679102, ЕАО, Облученский район,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Облучье,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Денисова, 34</w:t>
            </w:r>
            <w:r/>
            <w:r/>
          </w:p>
        </w:tc>
        <w:tc>
          <w:tcPr>
            <w:tcW w:w="32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Т.Н.,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W w:w="14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Специальные мероприятия по профилактике нарушений обязательных требований,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установленные законодательством об образовании</w:t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pStyle w:val="86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Организация и проведение мероприятий (совещания, семинары, вебинары, «круглые столы») по вопросам соблюдения контролируемыми лицами обязательных требований законодательства Российской Федерации в сфере образования</w:t>
            </w:r>
            <w:r/>
          </w:p>
          <w:p>
            <w:pPr>
              <w:pStyle w:val="868"/>
              <w:jc w:val="both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ежеквартально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снижение количество нарушений обязательных требований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/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pStyle w:val="86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Участие в реализации дополнительных профессиональных программ на базе учреждений дополнительного профессионального образования для руководителей и педагогических работников организаций, осуществляющих образовательную деятельность 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в течение года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снижение количество нарушений обязательных требований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/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3664" w:type="dxa"/>
            <w:textDirection w:val="lrTb"/>
            <w:noWrap w:val="false"/>
          </w:tcPr>
          <w:p>
            <w:pPr>
              <w:pStyle w:val="868"/>
              <w:jc w:val="both"/>
              <w:rPr>
                <w:bCs/>
                <w:color w:val="auto"/>
              </w:rPr>
            </w:pPr>
            <w:r>
              <w:rPr>
                <w:color w:val="auto"/>
              </w:rPr>
              <w:t xml:space="preserve">Подготовка и утверждение программы </w:t>
            </w:r>
            <w:r>
              <w:rPr>
                <w:bCs/>
                <w:color w:val="auto"/>
              </w:rPr>
              <w:t xml:space="preserve">профилактики рисков причинения вреда (ущерба) </w:t>
            </w:r>
            <w:r>
              <w:rPr>
                <w:color w:val="auto"/>
              </w:rPr>
              <w:t xml:space="preserve">охраняемым законом ценностям департамента образования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Еврейской автономной области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2025 год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15 декабря 2024 года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/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доступности сведений о результатах правоприменительной практики контрольно-надзорной деятельности;</w:t>
            </w:r>
            <w:r/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снижение количество нарушений обязательных требований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68"/>
        <w:rPr>
          <w:b/>
          <w:bCs/>
          <w:sz w:val="23"/>
          <w:szCs w:val="23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b/>
          <w:bCs/>
          <w:sz w:val="23"/>
          <w:szCs w:val="23"/>
        </w:rPr>
      </w:r>
      <w:r/>
    </w:p>
    <w:p>
      <w:pPr>
        <w:pStyle w:val="86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b/>
          <w:sz w:val="28"/>
          <w:szCs w:val="28"/>
        </w:rPr>
        <w:t xml:space="preserve">Программы профилактики</w:t>
      </w:r>
      <w:r/>
    </w:p>
    <w:p>
      <w:pPr>
        <w:pStyle w:val="8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tbl>
      <w:tblPr>
        <w:tblStyle w:val="870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1701"/>
        <w:gridCol w:w="2551"/>
        <w:gridCol w:w="3338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8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Единица измерения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показателя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выполнения</w:t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pStyle w:val="8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</w:t>
            </w:r>
            <w:r/>
          </w:p>
        </w:tc>
      </w:tr>
      <w:tr>
        <w:trPr>
          <w:trHeight w:val="1931"/>
        </w:trPr>
        <w:tc>
          <w:tcPr>
            <w:tcW w:w="817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86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Актуализация перечней нормативных правовых актов или их отдельных частей, содер</w:t>
            </w:r>
            <w:r>
              <w:rPr>
                <w:bCs/>
                <w:color w:val="auto"/>
              </w:rPr>
              <w:t xml:space="preserve">жащих обязательные требований, соблюдение которых оценивается департаментом образования при проведении мероприятий по контролю в рамках федерального государственного контроля (надзора) в сфере образования, отнесенных к компетенции  департамента образования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процент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100%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постоянно</w:t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pStyle w:val="868"/>
              <w:jc w:val="center"/>
            </w:pPr>
            <w:r/>
            <w:r/>
          </w:p>
          <w:p>
            <w:pPr>
              <w:pStyle w:val="868"/>
              <w:jc w:val="center"/>
            </w:pPr>
            <w:r/>
            <w:r/>
          </w:p>
          <w:p>
            <w:pPr>
              <w:pStyle w:val="868"/>
              <w:jc w:val="center"/>
            </w:pPr>
            <w:r/>
            <w:r/>
          </w:p>
          <w:p>
            <w:pPr>
              <w:pStyle w:val="868"/>
              <w:jc w:val="center"/>
            </w:pPr>
            <w:r/>
            <w:r/>
          </w:p>
          <w:p>
            <w:pPr>
              <w:pStyle w:val="868"/>
              <w:jc w:val="center"/>
            </w:pPr>
            <w:r/>
            <w:r/>
          </w:p>
          <w:p>
            <w:pPr>
              <w:pStyle w:val="868"/>
              <w:jc w:val="center"/>
            </w:pPr>
            <w:r/>
            <w:r/>
          </w:p>
          <w:p>
            <w:pPr>
              <w:pStyle w:val="868"/>
              <w:jc w:val="center"/>
            </w:pPr>
            <w:r/>
            <w:r/>
          </w:p>
          <w:p>
            <w:pPr>
              <w:pStyle w:val="868"/>
            </w:pPr>
            <w:r/>
            <w:r/>
          </w:p>
        </w:tc>
      </w:tr>
      <w:tr>
        <w:trPr>
          <w:trHeight w:val="808"/>
        </w:trPr>
        <w:tc>
          <w:tcPr>
            <w:tcW w:w="817" w:type="dxa"/>
            <w:vMerge w:val="restart"/>
            <w:textDirection w:val="lrTb"/>
            <w:noWrap w:val="false"/>
          </w:tcPr>
          <w:p>
            <w:pPr>
              <w:pStyle w:val="868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pStyle w:val="86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Подготовка информационных и (или) статистических материалов о проведенных  департаментом образования мероприятий по федеральному государственному контролю (надзору) в сфере образования</w:t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  <w:t xml:space="preserve">единица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t xml:space="preserve">42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  <w:t xml:space="preserve">ежеквартально</w:t>
            </w:r>
            <w:r/>
          </w:p>
        </w:tc>
        <w:tc>
          <w:tcPr>
            <w:tcW w:w="3338" w:type="dxa"/>
            <w:vMerge w:val="restart"/>
            <w:textDirection w:val="lrTb"/>
            <w:noWrap w:val="false"/>
          </w:tcPr>
          <w:p>
            <w:pPr>
              <w:pStyle w:val="868"/>
              <w:jc w:val="center"/>
            </w:pPr>
            <w:r/>
            <w:r/>
          </w:p>
          <w:p>
            <w:pPr>
              <w:pStyle w:val="868"/>
              <w:jc w:val="center"/>
            </w:pPr>
            <w:r/>
            <w:r/>
          </w:p>
          <w:p>
            <w:pPr>
              <w:pStyle w:val="868"/>
              <w:jc w:val="center"/>
            </w:pPr>
            <w:r/>
            <w:r/>
          </w:p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86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Проведение конференций, семинаров, вебинаров, совещаний для подконтрольных субъектов по актуальным вопросам контрольной надзорной деятельности в сфере образования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  <w:t xml:space="preserve">единица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  <w:t xml:space="preserve">9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  <w:t xml:space="preserve">в течение года</w:t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868"/>
              <w:jc w:val="both"/>
              <w:rPr>
                <w:bCs/>
                <w:color w:val="auto"/>
              </w:rPr>
            </w:pPr>
            <w:r>
              <w:t xml:space="preserve">Составление предостережений о недопустимости нарушения </w:t>
            </w:r>
            <w:r>
              <w:rPr>
                <w:bCs/>
              </w:rPr>
              <w:t xml:space="preserve">соблюдения обязательных требований, установленных законодательством Российской Федерации об образовании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jc w:val="center"/>
            </w:pPr>
            <w:r>
              <w:rPr>
                <w:bCs/>
              </w:rPr>
              <w:t xml:space="preserve">единица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68"/>
              <w:jc w:val="center"/>
            </w:pPr>
            <w:r>
              <w:rPr>
                <w:bCs/>
              </w:rPr>
              <w:t xml:space="preserve">в течение года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86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Проведение консультаций по вопросам, связанных с организацией и осуществлением государственного контроля (надзора) (на личном приеме)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процент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  <w:t xml:space="preserve">по личному обращению</w:t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868"/>
              <w:jc w:val="both"/>
              <w:rPr>
                <w:bCs/>
                <w:color w:val="ff0000"/>
              </w:rPr>
            </w:pPr>
            <w:r>
              <w:rPr>
                <w:bCs/>
                <w:color w:val="auto"/>
              </w:rPr>
              <w:t xml:space="preserve">Проведение консультаций по вопросам, связанных с организацией и осуществлением государственного контроля (надзора) (в виде устных разъяснений в ходе проведения профилактического визита)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  <w:color w:val="auto"/>
              </w:rPr>
              <w:t xml:space="preserve">процент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  <w:t xml:space="preserve">в течение года</w:t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визитов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  <w:t xml:space="preserve">единица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  <w:t xml:space="preserve">в течение года</w:t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pStyle w:val="868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</w:tr>
    </w:tbl>
    <w:p>
      <w:pPr>
        <w:pStyle w:val="86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  <w:r/>
    </w:p>
    <w:p>
      <w:pPr>
        <w:pStyle w:val="868"/>
        <w:jc w:val="center"/>
        <w:rPr>
          <w:b/>
          <w:bCs/>
          <w:sz w:val="23"/>
          <w:szCs w:val="23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b/>
          <w:bCs/>
          <w:sz w:val="23"/>
          <w:szCs w:val="23"/>
        </w:rPr>
      </w:r>
      <w:r/>
    </w:p>
    <w:p>
      <w:pPr>
        <w:pStyle w:val="86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Система мониторинга и оценки эффективности </w:t>
      </w:r>
      <w:r/>
    </w:p>
    <w:p>
      <w:pPr>
        <w:pStyle w:val="86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и результативности профилактических мероприятий </w:t>
      </w:r>
      <w:r/>
    </w:p>
    <w:p>
      <w:pPr>
        <w:pStyle w:val="86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Мониторинг и оценка эффективности реализации Программы профилактики  нарушений проводится путем: 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самообследования уровня развития профилактических мероприятий;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оценки достижения показателей эффективности и результативности профилактических мероприятий, предусмотренных на очередной календарный год.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эффективности и результативности профилактических мероприятий осуществляется департаментом образования посредством проведения социологического исследования представителей подконтрольных субъектов по следующим показателям (п):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 1 – информированность подконт</w:t>
      </w:r>
      <w:r>
        <w:rPr>
          <w:color w:val="auto"/>
          <w:sz w:val="28"/>
          <w:szCs w:val="28"/>
        </w:rPr>
        <w:t xml:space="preserve">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при проведении департаментом образования контрольных надзорных мероприятий;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 2 – понятность обязательных требований, обеспечивающая их однозначное толкование всеми участниками контрольной (надзорной) деятельности;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 3 – удовлетворенность доступностью на официальном сайте департамента образования для объектов контроля информации о принятых и готовящихся изменениях обязательных требований законодательства об</w:t>
      </w:r>
      <w:r>
        <w:rPr>
          <w:color w:val="auto"/>
          <w:sz w:val="28"/>
          <w:szCs w:val="28"/>
        </w:rPr>
        <w:t xml:space="preserve"> </w:t>
      </w:r>
      <w:r>
        <w:rPr>
          <w:color w:val="auto"/>
          <w:sz w:val="28"/>
          <w:szCs w:val="28"/>
        </w:rPr>
        <w:t xml:space="preserve">образовании;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 4 – вовлечение подконтрольных субъектов в регулярное взаимодействие с департаментом образования;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 5 – повышение уровня доверия подконтрольных субъектов к</w:t>
      </w:r>
      <w:r>
        <w:rPr>
          <w:color w:val="auto"/>
          <w:sz w:val="28"/>
          <w:szCs w:val="28"/>
        </w:rPr>
        <w:t xml:space="preserve"> </w:t>
      </w:r>
      <w:r>
        <w:rPr>
          <w:color w:val="auto"/>
          <w:sz w:val="28"/>
          <w:szCs w:val="28"/>
        </w:rPr>
        <w:t xml:space="preserve">департаменту образования.</w:t>
      </w:r>
      <w:r/>
    </w:p>
    <w:p>
      <w:pPr>
        <w:pStyle w:val="86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/>
    </w:p>
    <w:p>
      <w:pPr>
        <w:pStyle w:val="86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Отчетные показатели </w:t>
      </w:r>
      <w:r/>
    </w:p>
    <w:p>
      <w:pPr>
        <w:pStyle w:val="868"/>
        <w:jc w:val="center"/>
        <w:rPr>
          <w:b/>
          <w:bCs/>
          <w:color w:val="auto"/>
          <w:sz w:val="28"/>
          <w:szCs w:val="28"/>
          <w:highlight w:val="none"/>
        </w:rPr>
      </w:pPr>
      <w:r>
        <w:rPr>
          <w:b/>
          <w:color w:val="auto"/>
          <w:sz w:val="28"/>
          <w:szCs w:val="28"/>
        </w:rPr>
        <w:t xml:space="preserve">деятельности департамента образования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по достижению показателей эффективностей профилактических мероприятий в 2023 году</w:t>
      </w:r>
      <w:r/>
    </w:p>
    <w:p>
      <w:pPr>
        <w:pStyle w:val="86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highlight w:val="none"/>
        </w:rPr>
      </w:r>
      <w:r>
        <w:rPr>
          <w:b/>
          <w:color w:val="auto"/>
          <w:sz w:val="28"/>
          <w:szCs w:val="28"/>
          <w:highlight w:val="none"/>
        </w:rPr>
      </w:r>
    </w:p>
    <w:tbl>
      <w:tblPr>
        <w:tblStyle w:val="870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556"/>
        <w:gridCol w:w="1842"/>
        <w:gridCol w:w="1276"/>
      </w:tblGrid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</w:t>
            </w:r>
            <w:r/>
          </w:p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п/п</w:t>
            </w:r>
            <w:r/>
          </w:p>
        </w:tc>
        <w:tc>
          <w:tcPr>
            <w:tcW w:w="5556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Наименование показателя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Установленная величина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Результат опроса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</w:t>
            </w:r>
            <w:r/>
          </w:p>
        </w:tc>
        <w:tc>
          <w:tcPr>
            <w:tcW w:w="5556" w:type="dxa"/>
            <w:textDirection w:val="lrTb"/>
            <w:noWrap w:val="false"/>
          </w:tcPr>
          <w:p>
            <w:pPr>
              <w:pStyle w:val="86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Информированность подко</w:t>
            </w:r>
            <w:r>
              <w:rPr>
                <w:color w:val="auto"/>
              </w:rPr>
              <w:t xml:space="preserve">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при проведении департаментом образования контрольно-надзорных мероприятий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</w:t>
            </w:r>
            <w:r/>
          </w:p>
        </w:tc>
        <w:tc>
          <w:tcPr>
            <w:tcW w:w="5556" w:type="dxa"/>
            <w:textDirection w:val="lrTb"/>
            <w:noWrap w:val="false"/>
          </w:tcPr>
          <w:p>
            <w:pPr>
              <w:pStyle w:val="86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Понятность обязательных требований, обеспечивающая их однозначное толкование всеми участниками контрольной (надзорной) деятельности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менее 80%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</w:t>
            </w:r>
            <w:r/>
          </w:p>
        </w:tc>
        <w:tc>
          <w:tcPr>
            <w:tcW w:w="5556" w:type="dxa"/>
            <w:textDirection w:val="lrTb"/>
            <w:noWrap w:val="false"/>
          </w:tcPr>
          <w:p>
            <w:pPr>
              <w:pStyle w:val="86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Удовлетворенность доступностью на официальном сайте  департамента образования для объектов контроля информации о принятых и готовящихся изменениях обязательных требований законодательства об образовании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менее 80%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</w:t>
            </w:r>
            <w:r/>
          </w:p>
        </w:tc>
        <w:tc>
          <w:tcPr>
            <w:tcW w:w="5556" w:type="dxa"/>
            <w:textDirection w:val="lrTb"/>
            <w:noWrap w:val="false"/>
          </w:tcPr>
          <w:p>
            <w:pPr>
              <w:pStyle w:val="86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Вовлечение подконтрольных субъектов в регулярное взаимодействие с департаментом образования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менее 80%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</w:t>
            </w:r>
            <w:r/>
          </w:p>
        </w:tc>
        <w:tc>
          <w:tcPr>
            <w:tcW w:w="5556" w:type="dxa"/>
            <w:textDirection w:val="lrTb"/>
            <w:noWrap w:val="false"/>
          </w:tcPr>
          <w:p>
            <w:pPr>
              <w:pStyle w:val="86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Повышение уровня доверия подконтрольных субъектов к департаменту образования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менее 80%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</w:t>
            </w:r>
            <w:r/>
          </w:p>
        </w:tc>
      </w:tr>
      <w:tr>
        <w:trPr/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86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Выполнение Плана профилактических мероприятий</w:t>
            </w:r>
            <w:r/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pStyle w:val="8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</w:t>
            </w:r>
            <w:r/>
          </w:p>
        </w:tc>
      </w:tr>
    </w:tbl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Эффективность Программы профилактики (ЭПП) оценивается путем сравнения достигнутого уровня показателя профилактических мероприятий и поставленных целей реализации программы Профилактики: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ЭПП=(п1+п2+п3+п4+п5):5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Программы профилактики считается: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высокоэффективным, если ЭПП составляет 80 и более процентов;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среднеэффективным, если ЭПП составляет 51 до 79 и более процентов;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низкоэффективным, если ЭПП составляет менее 50 процентов.</w:t>
      </w:r>
      <w:r/>
    </w:p>
    <w:p>
      <w:pPr>
        <w:pStyle w:val="86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Должностные лица, ответственные за реализацию Программы профилактики:</w:t>
      </w:r>
      <w:r/>
    </w:p>
    <w:p>
      <w:pPr>
        <w:pStyle w:val="86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начальник отдела контроля и надзора в сфере образования департамента образования Еврейской автономной области;</w:t>
      </w:r>
      <w:r/>
    </w:p>
    <w:p>
      <w:pPr>
        <w:pStyle w:val="868"/>
        <w:ind w:left="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заместитель начальника отдела контроля и надзора в сфере образования департамента образования Еврейской автономной области.</w:t>
      </w:r>
      <w:r/>
    </w:p>
    <w:p>
      <w:pPr>
        <w:pStyle w:val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профилактики подлежит размещению на официальном сайте департамента образования https://komobr-eao.ru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в разделе «Государственный контроль (надзор) в сфере образования/Профилактика нарушений обязательных требований».</w:t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defined">
    <w:panose1 w:val="02000603000000000000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484265"/>
      <w:docPartObj>
        <w:docPartGallery w:val="Page Numbers (Bottom of Page)"/>
        <w:docPartUnique w:val="true"/>
      </w:docPartObj>
      <w:rPr/>
    </w:sdtPr>
    <w:sdtContent>
      <w:p>
        <w:pPr>
          <w:pStyle w:val="88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8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2 Char"/>
    <w:basedOn w:val="703"/>
    <w:link w:val="695"/>
    <w:uiPriority w:val="9"/>
    <w:rPr>
      <w:rFonts w:ascii="Arial" w:hAnsi="Arial" w:eastAsia="Arial" w:cs="Arial"/>
      <w:sz w:val="34"/>
    </w:rPr>
  </w:style>
  <w:style w:type="character" w:styleId="681">
    <w:name w:val="Heading 3 Char"/>
    <w:basedOn w:val="703"/>
    <w:link w:val="696"/>
    <w:uiPriority w:val="9"/>
    <w:rPr>
      <w:rFonts w:ascii="Arial" w:hAnsi="Arial" w:eastAsia="Arial" w:cs="Arial"/>
      <w:sz w:val="30"/>
      <w:szCs w:val="30"/>
    </w:rPr>
  </w:style>
  <w:style w:type="character" w:styleId="682">
    <w:name w:val="Heading 4 Char"/>
    <w:basedOn w:val="703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683">
    <w:name w:val="Heading 5 Char"/>
    <w:basedOn w:val="70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684">
    <w:name w:val="Heading 6 Char"/>
    <w:basedOn w:val="70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685">
    <w:name w:val="Heading 7 Char"/>
    <w:basedOn w:val="703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6">
    <w:name w:val="Heading 8 Char"/>
    <w:basedOn w:val="703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687">
    <w:name w:val="Heading 9 Char"/>
    <w:basedOn w:val="703"/>
    <w:link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688">
    <w:name w:val="Subtitle Char"/>
    <w:basedOn w:val="703"/>
    <w:link w:val="716"/>
    <w:uiPriority w:val="11"/>
    <w:rPr>
      <w:sz w:val="24"/>
      <w:szCs w:val="24"/>
    </w:rPr>
  </w:style>
  <w:style w:type="character" w:styleId="689">
    <w:name w:val="Quote Char"/>
    <w:link w:val="718"/>
    <w:uiPriority w:val="29"/>
    <w:rPr>
      <w:i/>
    </w:rPr>
  </w:style>
  <w:style w:type="character" w:styleId="690">
    <w:name w:val="Intense Quote Char"/>
    <w:link w:val="720"/>
    <w:uiPriority w:val="30"/>
    <w:rPr>
      <w:i/>
    </w:rPr>
  </w:style>
  <w:style w:type="character" w:styleId="691">
    <w:name w:val="Footnote Text Char"/>
    <w:link w:val="851"/>
    <w:uiPriority w:val="99"/>
    <w:rPr>
      <w:sz w:val="18"/>
    </w:rPr>
  </w:style>
  <w:style w:type="character" w:styleId="692">
    <w:name w:val="Endnote Text Char"/>
    <w:link w:val="854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74"/>
    <w:qFormat/>
    <w:pPr>
      <w:ind w:left="216" w:hanging="216"/>
      <w:keepNext/>
      <w:spacing w:after="0" w:line="240" w:lineRule="exact"/>
      <w:framePr w:w="3962" w:h="1085" w:wrap="auto" w:vAnchor="page" w:hAnchor="page" w:x="6982" w:y="1265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paragraph" w:styleId="695">
    <w:name w:val="Heading 2"/>
    <w:basedOn w:val="693"/>
    <w:next w:val="693"/>
    <w:link w:val="70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6">
    <w:name w:val="Heading 3"/>
    <w:basedOn w:val="693"/>
    <w:next w:val="693"/>
    <w:link w:val="70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97">
    <w:name w:val="Heading 4"/>
    <w:basedOn w:val="693"/>
    <w:next w:val="693"/>
    <w:link w:val="70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693"/>
    <w:next w:val="693"/>
    <w:link w:val="71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9">
    <w:name w:val="Heading 6"/>
    <w:basedOn w:val="693"/>
    <w:next w:val="693"/>
    <w:link w:val="71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0">
    <w:name w:val="Heading 7"/>
    <w:basedOn w:val="693"/>
    <w:next w:val="693"/>
    <w:link w:val="71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1">
    <w:name w:val="Heading 8"/>
    <w:basedOn w:val="693"/>
    <w:next w:val="693"/>
    <w:link w:val="71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2">
    <w:name w:val="Heading 9"/>
    <w:basedOn w:val="693"/>
    <w:next w:val="693"/>
    <w:link w:val="71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Heading 1 Char"/>
    <w:basedOn w:val="703"/>
    <w:uiPriority w:val="9"/>
    <w:rPr>
      <w:rFonts w:ascii="Arial" w:hAnsi="Arial" w:eastAsia="Arial" w:cs="Arial"/>
      <w:sz w:val="40"/>
      <w:szCs w:val="40"/>
    </w:rPr>
  </w:style>
  <w:style w:type="character" w:styleId="707" w:customStyle="1">
    <w:name w:val="Заголовок 2 Знак"/>
    <w:basedOn w:val="703"/>
    <w:link w:val="695"/>
    <w:uiPriority w:val="9"/>
    <w:rPr>
      <w:rFonts w:ascii="Arial" w:hAnsi="Arial" w:eastAsia="Arial" w:cs="Arial"/>
      <w:sz w:val="34"/>
    </w:rPr>
  </w:style>
  <w:style w:type="character" w:styleId="708" w:customStyle="1">
    <w:name w:val="Заголовок 3 Знак"/>
    <w:basedOn w:val="703"/>
    <w:link w:val="696"/>
    <w:uiPriority w:val="9"/>
    <w:rPr>
      <w:rFonts w:ascii="Arial" w:hAnsi="Arial" w:eastAsia="Arial" w:cs="Arial"/>
      <w:sz w:val="30"/>
      <w:szCs w:val="30"/>
    </w:rPr>
  </w:style>
  <w:style w:type="character" w:styleId="709" w:customStyle="1">
    <w:name w:val="Заголовок 4 Знак"/>
    <w:basedOn w:val="703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Заголовок 5 Знак"/>
    <w:basedOn w:val="70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Заголовок 6 Знак"/>
    <w:basedOn w:val="70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Заголовок 7 Знак"/>
    <w:basedOn w:val="703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Заголовок 8 Знак"/>
    <w:basedOn w:val="703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Заголовок 9 Знак"/>
    <w:basedOn w:val="703"/>
    <w:link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715" w:customStyle="1">
    <w:name w:val="Title Char"/>
    <w:basedOn w:val="703"/>
    <w:uiPriority w:val="10"/>
    <w:rPr>
      <w:sz w:val="48"/>
      <w:szCs w:val="48"/>
    </w:rPr>
  </w:style>
  <w:style w:type="paragraph" w:styleId="716">
    <w:name w:val="Subtitle"/>
    <w:basedOn w:val="693"/>
    <w:next w:val="693"/>
    <w:link w:val="717"/>
    <w:uiPriority w:val="11"/>
    <w:qFormat/>
    <w:pPr>
      <w:spacing w:before="200"/>
    </w:pPr>
    <w:rPr>
      <w:sz w:val="24"/>
      <w:szCs w:val="24"/>
    </w:rPr>
  </w:style>
  <w:style w:type="character" w:styleId="717" w:customStyle="1">
    <w:name w:val="Подзаголовок Знак"/>
    <w:basedOn w:val="703"/>
    <w:link w:val="716"/>
    <w:uiPriority w:val="11"/>
    <w:rPr>
      <w:sz w:val="24"/>
      <w:szCs w:val="24"/>
    </w:rPr>
  </w:style>
  <w:style w:type="paragraph" w:styleId="718">
    <w:name w:val="Quote"/>
    <w:basedOn w:val="693"/>
    <w:next w:val="693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93"/>
    <w:next w:val="693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character" w:styleId="722" w:customStyle="1">
    <w:name w:val="Header Char"/>
    <w:basedOn w:val="703"/>
    <w:uiPriority w:val="99"/>
  </w:style>
  <w:style w:type="character" w:styleId="723" w:customStyle="1">
    <w:name w:val="Footer Char"/>
    <w:basedOn w:val="703"/>
    <w:uiPriority w:val="99"/>
  </w:style>
  <w:style w:type="paragraph" w:styleId="724">
    <w:name w:val="Caption"/>
    <w:basedOn w:val="693"/>
    <w:next w:val="69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25" w:customStyle="1">
    <w:name w:val="Caption Char"/>
    <w:uiPriority w:val="99"/>
  </w:style>
  <w:style w:type="table" w:styleId="726" w:customStyle="1">
    <w:name w:val="Table Grid Light"/>
    <w:basedOn w:val="7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7">
    <w:name w:val="Plain Table 1"/>
    <w:basedOn w:val="7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70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 w:customStyle="1">
    <w:name w:val="Grid Table 4 - Accent 1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5" w:customStyle="1">
    <w:name w:val="Grid Table 4 - Accent 2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6" w:customStyle="1">
    <w:name w:val="Grid Table 4 - Accent 3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7" w:customStyle="1">
    <w:name w:val="Grid Table 4 - Accent 4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8" w:customStyle="1">
    <w:name w:val="Grid Table 4 - Accent 5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9" w:customStyle="1">
    <w:name w:val="Grid Table 4 - Accent 6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0">
    <w:name w:val="Grid Table 5 Dark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7">
    <w:name w:val="Grid Table 6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9" w:customStyle="1">
    <w:name w:val="Grid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0" w:customStyle="1">
    <w:name w:val="Grid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1" w:customStyle="1">
    <w:name w:val="Grid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2" w:customStyle="1">
    <w:name w:val="Grid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>
    <w:name w:val="Grid Table 7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2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3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4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5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6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>
    <w:name w:val="List Table 6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7" w:customStyle="1">
    <w:name w:val="List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8" w:customStyle="1">
    <w:name w:val="List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9" w:customStyle="1">
    <w:name w:val="List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0" w:customStyle="1">
    <w:name w:val="List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1" w:customStyle="1">
    <w:name w:val="List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2" w:customStyle="1">
    <w:name w:val="List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3">
    <w:name w:val="List Table 7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ned - Accent"/>
    <w:basedOn w:val="7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1" w:customStyle="1">
    <w:name w:val="Lined - Accent 1"/>
    <w:basedOn w:val="7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2" w:customStyle="1">
    <w:name w:val="Lined - Accent 2"/>
    <w:basedOn w:val="7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3" w:customStyle="1">
    <w:name w:val="Lined - Accent 3"/>
    <w:basedOn w:val="7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4" w:customStyle="1">
    <w:name w:val="Lined - Accent 4"/>
    <w:basedOn w:val="7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5" w:customStyle="1">
    <w:name w:val="Lined - Accent 5"/>
    <w:basedOn w:val="7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6" w:customStyle="1">
    <w:name w:val="Lined - Accent 6"/>
    <w:basedOn w:val="7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7" w:customStyle="1">
    <w:name w:val="Bordered &amp; Lined - Accent"/>
    <w:basedOn w:val="7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Bordered &amp; Lined - Accent 1"/>
    <w:basedOn w:val="7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9" w:customStyle="1">
    <w:name w:val="Bordered &amp; Lined - Accent 2"/>
    <w:basedOn w:val="7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0" w:customStyle="1">
    <w:name w:val="Bordered &amp; Lined - Accent 3"/>
    <w:basedOn w:val="7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1" w:customStyle="1">
    <w:name w:val="Bordered &amp; Lined - Accent 4"/>
    <w:basedOn w:val="7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2" w:customStyle="1">
    <w:name w:val="Bordered &amp; Lined - Accent 5"/>
    <w:basedOn w:val="7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3" w:customStyle="1">
    <w:name w:val="Bordered &amp; Lined - Accent 6"/>
    <w:basedOn w:val="7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4" w:customStyle="1">
    <w:name w:val="Bordered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5" w:customStyle="1">
    <w:name w:val="Bordered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6" w:customStyle="1">
    <w:name w:val="Bordered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7" w:customStyle="1">
    <w:name w:val="Bordered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8" w:customStyle="1">
    <w:name w:val="Bordered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9" w:customStyle="1">
    <w:name w:val="Bordered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0" w:customStyle="1">
    <w:name w:val="Bordered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51">
    <w:name w:val="footnote text"/>
    <w:basedOn w:val="693"/>
    <w:link w:val="852"/>
    <w:uiPriority w:val="99"/>
    <w:semiHidden/>
    <w:unhideWhenUsed/>
    <w:pPr>
      <w:spacing w:after="40" w:line="240" w:lineRule="auto"/>
    </w:pPr>
    <w:rPr>
      <w:sz w:val="18"/>
    </w:rPr>
  </w:style>
  <w:style w:type="character" w:styleId="852" w:customStyle="1">
    <w:name w:val="Текст сноски Знак"/>
    <w:link w:val="851"/>
    <w:uiPriority w:val="99"/>
    <w:rPr>
      <w:sz w:val="18"/>
    </w:rPr>
  </w:style>
  <w:style w:type="character" w:styleId="853">
    <w:name w:val="footnote reference"/>
    <w:basedOn w:val="703"/>
    <w:uiPriority w:val="99"/>
    <w:unhideWhenUsed/>
    <w:rPr>
      <w:vertAlign w:val="superscript"/>
    </w:rPr>
  </w:style>
  <w:style w:type="paragraph" w:styleId="854">
    <w:name w:val="endnote text"/>
    <w:basedOn w:val="693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 w:customStyle="1">
    <w:name w:val="Текст концевой сноски Знак"/>
    <w:link w:val="854"/>
    <w:uiPriority w:val="99"/>
    <w:rPr>
      <w:sz w:val="20"/>
    </w:rPr>
  </w:style>
  <w:style w:type="character" w:styleId="856">
    <w:name w:val="endnote reference"/>
    <w:basedOn w:val="703"/>
    <w:uiPriority w:val="99"/>
    <w:semiHidden/>
    <w:unhideWhenUsed/>
    <w:rPr>
      <w:vertAlign w:val="superscript"/>
    </w:rPr>
  </w:style>
  <w:style w:type="paragraph" w:styleId="857">
    <w:name w:val="toc 1"/>
    <w:basedOn w:val="693"/>
    <w:next w:val="693"/>
    <w:uiPriority w:val="39"/>
    <w:unhideWhenUsed/>
    <w:pPr>
      <w:spacing w:after="57"/>
    </w:pPr>
  </w:style>
  <w:style w:type="paragraph" w:styleId="858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59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60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61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62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63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64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65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693"/>
    <w:next w:val="693"/>
    <w:uiPriority w:val="99"/>
    <w:unhideWhenUsed/>
    <w:pPr>
      <w:spacing w:after="0"/>
    </w:pPr>
  </w:style>
  <w:style w:type="paragraph" w:styleId="868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869">
    <w:name w:val="Hyperlink"/>
    <w:basedOn w:val="703"/>
    <w:uiPriority w:val="99"/>
    <w:unhideWhenUsed/>
    <w:rPr>
      <w:color w:val="0000ff"/>
      <w:u w:val="single"/>
    </w:rPr>
  </w:style>
  <w:style w:type="table" w:styleId="870">
    <w:name w:val="Table Grid"/>
    <w:basedOn w:val="704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1">
    <w:name w:val="Normal (Web)"/>
    <w:basedOn w:val="693"/>
    <w:link w:val="872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72" w:customStyle="1">
    <w:name w:val="Обычный (веб) Знак"/>
    <w:link w:val="871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873">
    <w:name w:val="List Paragraph"/>
    <w:basedOn w:val="693"/>
    <w:uiPriority w:val="34"/>
    <w:qFormat/>
    <w:pPr>
      <w:contextualSpacing/>
      <w:ind w:left="720"/>
    </w:pPr>
  </w:style>
  <w:style w:type="character" w:styleId="874" w:customStyle="1">
    <w:name w:val="Заголовок 1 Знак"/>
    <w:basedOn w:val="703"/>
    <w:link w:val="694"/>
    <w:rPr>
      <w:rFonts w:ascii="Times New Roman" w:hAnsi="Times New Roman" w:eastAsia="Times New Roman" w:cs="Times New Roman"/>
      <w:sz w:val="28"/>
      <w:szCs w:val="28"/>
    </w:rPr>
  </w:style>
  <w:style w:type="paragraph" w:styleId="875">
    <w:name w:val="Title"/>
    <w:basedOn w:val="693"/>
    <w:link w:val="876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876" w:customStyle="1">
    <w:name w:val="Заголовок Знак"/>
    <w:basedOn w:val="703"/>
    <w:link w:val="875"/>
    <w:rPr>
      <w:rFonts w:ascii="Times New Roman" w:hAnsi="Times New Roman" w:eastAsia="Times New Roman" w:cs="Times New Roman"/>
      <w:sz w:val="28"/>
      <w:szCs w:val="20"/>
    </w:rPr>
  </w:style>
  <w:style w:type="paragraph" w:styleId="877">
    <w:name w:val="No Spacing"/>
    <w:link w:val="878"/>
    <w:uiPriority w:val="1"/>
    <w:qFormat/>
    <w:pPr>
      <w:spacing w:after="0" w:line="240" w:lineRule="auto"/>
    </w:pPr>
  </w:style>
  <w:style w:type="character" w:styleId="878" w:customStyle="1">
    <w:name w:val="Без интервала Знак"/>
    <w:basedOn w:val="703"/>
    <w:link w:val="877"/>
    <w:uiPriority w:val="1"/>
  </w:style>
  <w:style w:type="paragraph" w:styleId="879">
    <w:name w:val="Header"/>
    <w:basedOn w:val="693"/>
    <w:link w:val="88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Верхний колонтитул Знак"/>
    <w:basedOn w:val="703"/>
    <w:link w:val="879"/>
    <w:uiPriority w:val="99"/>
    <w:semiHidden/>
  </w:style>
  <w:style w:type="paragraph" w:styleId="881">
    <w:name w:val="Footer"/>
    <w:basedOn w:val="693"/>
    <w:link w:val="8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2" w:customStyle="1">
    <w:name w:val="Нижний колонтитул Знак"/>
    <w:basedOn w:val="703"/>
    <w:link w:val="881"/>
    <w:uiPriority w:val="99"/>
  </w:style>
  <w:style w:type="paragraph" w:styleId="883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</w:rPr>
  </w:style>
  <w:style w:type="paragraph" w:styleId="884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</w:rPr>
  </w:style>
  <w:style w:type="paragraph" w:styleId="885" w:customStyle="1">
    <w:name w:val="Обычный (веб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1BF736F16E291BFE2510CC979945D02A4D097ACC9C96023367BDBEA494903B41C2D3C062A77F1146AE7F85BF93gEtDC" TargetMode="External"/><Relationship Id="rId12" Type="http://schemas.openxmlformats.org/officeDocument/2006/relationships/hyperlink" Target="https://komobr-eao.ru/" TargetMode="External"/><Relationship Id="rId13" Type="http://schemas.openxmlformats.org/officeDocument/2006/relationships/hyperlink" Target="https://komobr-eao.ru/" TargetMode="External"/><Relationship Id="rId14" Type="http://schemas.openxmlformats.org/officeDocument/2006/relationships/hyperlink" Target="https://komobr-eao.ru/" TargetMode="External"/><Relationship Id="rId15" Type="http://schemas.openxmlformats.org/officeDocument/2006/relationships/hyperlink" Target="https://komobr-eao.ru/" TargetMode="External"/><Relationship Id="rId16" Type="http://schemas.openxmlformats.org/officeDocument/2006/relationships/hyperlink" Target="https://komobr-eao.ru/" TargetMode="External"/><Relationship Id="rId17" Type="http://schemas.openxmlformats.org/officeDocument/2006/relationships/hyperlink" Target="consultantplus://offline/ref=2B42DE38A5FAE4D37C6C4DE391FAC41EAE3979A2A04B0D31CECDE24B5E0215EA45C016692D416092AC66DB3B91F5E4F32C014697D4335B99LCD1F" TargetMode="External"/><Relationship Id="rId18" Type="http://schemas.openxmlformats.org/officeDocument/2006/relationships/hyperlink" Target="consultantplus://offline/ref=9BDA7543138FECF078CE3B2BD9F0FD533170BBE96D50D92C80BFA3C29D59FAE386CF04DE676E8B22AD2695B024FB6CAB87229C4D9B687159SBI2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ABA8-72EC-4769-937D-8C0E225F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obr_206-2</dc:creator>
  <cp:keywords/>
  <dc:description/>
  <cp:revision>116</cp:revision>
  <dcterms:created xsi:type="dcterms:W3CDTF">2019-12-16T02:09:00Z</dcterms:created>
  <dcterms:modified xsi:type="dcterms:W3CDTF">2023-09-22T04:44:10Z</dcterms:modified>
</cp:coreProperties>
</file>