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3C" w:rsidRDefault="0029443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9443C" w:rsidRDefault="0029443C">
      <w:pPr>
        <w:spacing w:after="1" w:line="260" w:lineRule="atLeast"/>
        <w:jc w:val="both"/>
        <w:outlineLvl w:val="0"/>
      </w:pPr>
    </w:p>
    <w:p w:rsidR="0029443C" w:rsidRDefault="0029443C">
      <w:pPr>
        <w:spacing w:after="1" w:line="260" w:lineRule="atLeast"/>
        <w:jc w:val="center"/>
        <w:outlineLvl w:val="0"/>
      </w:pPr>
      <w:r>
        <w:rPr>
          <w:rFonts w:ascii="Times New Roman" w:hAnsi="Times New Roman" w:cs="Times New Roman"/>
          <w:b/>
          <w:sz w:val="26"/>
        </w:rPr>
        <w:t>МИНИСТЕРСТВО ПРОСВЕЩЕНИЯ РОССИЙСКОЙ ФЕДЕРАЦИИ</w:t>
      </w:r>
    </w:p>
    <w:p w:rsidR="0029443C" w:rsidRDefault="0029443C">
      <w:pPr>
        <w:spacing w:after="1" w:line="260" w:lineRule="atLeast"/>
        <w:jc w:val="center"/>
      </w:pPr>
    </w:p>
    <w:p w:rsidR="0029443C" w:rsidRDefault="0029443C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ПИСЬМО</w:t>
      </w:r>
    </w:p>
    <w:p w:rsidR="0029443C" w:rsidRDefault="0029443C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от 28 мая 2021 г. N ТВ-860/04</w:t>
      </w:r>
    </w:p>
    <w:p w:rsidR="0029443C" w:rsidRDefault="0029443C">
      <w:pPr>
        <w:spacing w:after="1" w:line="260" w:lineRule="atLeast"/>
        <w:jc w:val="center"/>
      </w:pPr>
    </w:p>
    <w:p w:rsidR="0029443C" w:rsidRDefault="0029443C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О НАПРАВЛЕНИИ</w:t>
      </w:r>
    </w:p>
    <w:p w:rsidR="0029443C" w:rsidRDefault="0029443C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КАЛЕНДАРЯ ОБРАЗОВАТЕЛЬНЫХ СОБЫТИЙ НА 2021/2022 УЧЕБНЫЙ ГОД</w:t>
      </w:r>
    </w:p>
    <w:p w:rsidR="0029443C" w:rsidRDefault="0029443C">
      <w:pPr>
        <w:spacing w:after="1" w:line="260" w:lineRule="atLeast"/>
        <w:jc w:val="both"/>
      </w:pPr>
    </w:p>
    <w:p w:rsidR="0029443C" w:rsidRDefault="0029443C" w:rsidP="00420CE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Минпросвещения России [направило] </w:t>
      </w:r>
      <w:hyperlink w:anchor="P28" w:history="1">
        <w:r>
          <w:rPr>
            <w:rFonts w:ascii="Times New Roman" w:hAnsi="Times New Roman" w:cs="Times New Roman"/>
            <w:color w:val="0000FF"/>
            <w:sz w:val="26"/>
          </w:rPr>
          <w:t>Календарь</w:t>
        </w:r>
      </w:hyperlink>
      <w:r>
        <w:rPr>
          <w:rFonts w:ascii="Times New Roman" w:hAnsi="Times New Roman" w:cs="Times New Roman"/>
          <w:sz w:val="26"/>
        </w:rPr>
        <w:t xml:space="preserve">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2021/2022 учебный год (далее - Календарь).</w:t>
      </w:r>
    </w:p>
    <w:p w:rsidR="0029443C" w:rsidRDefault="0029443C" w:rsidP="00420CE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Минпросвещения России рекомендует в 2021/2022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</w:t>
      </w:r>
    </w:p>
    <w:p w:rsidR="0029443C" w:rsidRDefault="0029443C" w:rsidP="00420CE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29443C" w:rsidRDefault="0029443C" w:rsidP="00420CE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Методические рекомендации по проведению образовательных событий будут размещены на официальном сайте государственной образовательной платформы "Российская электронная школа".</w:t>
      </w:r>
    </w:p>
    <w:p w:rsidR="0029443C" w:rsidRDefault="0029443C" w:rsidP="00420CE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Минпросвещения России предлагает разработать комплексные региональные планы по подготовке и проведению в 2021/2022 учебном году государственных и национальных праздников, памятных дат и событий Российской Федерации, предусмотрев как активные, так и дистанционные формы организации деятельности, обучения, а также обеспечив необходимые условия для участия учителей и обучающихся образовательных организаций в общероссийских мероприятиях.</w:t>
      </w:r>
    </w:p>
    <w:p w:rsidR="0029443C" w:rsidRDefault="0029443C" w:rsidP="00420CE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Минпросвещения России просит направить указанную информацию руководителям общеобразовательных организаций, расположенных на территории субъекта РФ.</w:t>
      </w:r>
    </w:p>
    <w:p w:rsidR="0029443C" w:rsidRDefault="0029443C" w:rsidP="00420CED">
      <w:pPr>
        <w:spacing w:after="0" w:line="240" w:lineRule="auto"/>
        <w:jc w:val="both"/>
      </w:pPr>
    </w:p>
    <w:p w:rsidR="0029443C" w:rsidRDefault="0029443C" w:rsidP="00420CED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Заместитель министра</w:t>
      </w:r>
    </w:p>
    <w:p w:rsidR="0029443C" w:rsidRDefault="0029443C" w:rsidP="00420CED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Т.В.ВАСИЛЬЕВА</w:t>
      </w:r>
    </w:p>
    <w:p w:rsidR="0029443C" w:rsidRDefault="0029443C" w:rsidP="00420CED">
      <w:pPr>
        <w:spacing w:after="0" w:line="240" w:lineRule="auto"/>
        <w:jc w:val="both"/>
      </w:pPr>
    </w:p>
    <w:p w:rsidR="0029443C" w:rsidRDefault="0029443C">
      <w:pPr>
        <w:spacing w:after="1" w:line="260" w:lineRule="atLeast"/>
        <w:jc w:val="both"/>
      </w:pPr>
    </w:p>
    <w:p w:rsidR="0029443C" w:rsidRDefault="0029443C">
      <w:pPr>
        <w:spacing w:after="1" w:line="260" w:lineRule="atLeast"/>
        <w:jc w:val="both"/>
      </w:pPr>
    </w:p>
    <w:p w:rsidR="0029443C" w:rsidRDefault="0029443C">
      <w:pPr>
        <w:spacing w:after="1" w:line="260" w:lineRule="atLeast"/>
        <w:jc w:val="both"/>
      </w:pPr>
    </w:p>
    <w:p w:rsidR="0029443C" w:rsidRDefault="0029443C">
      <w:pPr>
        <w:spacing w:after="1" w:line="260" w:lineRule="atLeast"/>
        <w:jc w:val="both"/>
      </w:pPr>
    </w:p>
    <w:p w:rsidR="00420CED" w:rsidRDefault="00420CED">
      <w:pPr>
        <w:spacing w:after="1" w:line="260" w:lineRule="atLeast"/>
        <w:jc w:val="both"/>
      </w:pPr>
    </w:p>
    <w:p w:rsidR="00420CED" w:rsidRDefault="00420CED">
      <w:pPr>
        <w:spacing w:after="1" w:line="260" w:lineRule="atLeast"/>
        <w:jc w:val="both"/>
      </w:pPr>
    </w:p>
    <w:p w:rsidR="0029443C" w:rsidRDefault="0029443C">
      <w:pPr>
        <w:spacing w:after="1" w:line="260" w:lineRule="atLeast"/>
        <w:jc w:val="right"/>
        <w:outlineLvl w:val="0"/>
      </w:pPr>
      <w:r>
        <w:rPr>
          <w:rFonts w:ascii="Times New Roman" w:hAnsi="Times New Roman" w:cs="Times New Roman"/>
          <w:sz w:val="26"/>
        </w:rPr>
        <w:lastRenderedPageBreak/>
        <w:t>Утверждаю</w:t>
      </w:r>
    </w:p>
    <w:p w:rsidR="0029443C" w:rsidRDefault="0029443C">
      <w:pPr>
        <w:spacing w:after="1" w:line="260" w:lineRule="atLeast"/>
        <w:jc w:val="right"/>
      </w:pPr>
      <w:r>
        <w:rPr>
          <w:rFonts w:ascii="Times New Roman" w:hAnsi="Times New Roman" w:cs="Times New Roman"/>
          <w:sz w:val="26"/>
        </w:rPr>
        <w:t>Министр просвещения</w:t>
      </w:r>
    </w:p>
    <w:p w:rsidR="0029443C" w:rsidRDefault="0029443C">
      <w:pPr>
        <w:spacing w:after="1" w:line="260" w:lineRule="atLeast"/>
        <w:jc w:val="right"/>
      </w:pPr>
      <w:r>
        <w:rPr>
          <w:rFonts w:ascii="Times New Roman" w:hAnsi="Times New Roman" w:cs="Times New Roman"/>
          <w:sz w:val="26"/>
        </w:rPr>
        <w:t>Российской Федерации</w:t>
      </w:r>
    </w:p>
    <w:p w:rsidR="0029443C" w:rsidRDefault="0029443C">
      <w:pPr>
        <w:spacing w:after="1" w:line="260" w:lineRule="atLeast"/>
        <w:jc w:val="right"/>
      </w:pPr>
      <w:r>
        <w:rPr>
          <w:rFonts w:ascii="Times New Roman" w:hAnsi="Times New Roman" w:cs="Times New Roman"/>
          <w:sz w:val="26"/>
        </w:rPr>
        <w:t>С.С.КРАВЦОВ</w:t>
      </w:r>
    </w:p>
    <w:p w:rsidR="0029443C" w:rsidRDefault="0029443C">
      <w:pPr>
        <w:spacing w:after="1" w:line="260" w:lineRule="atLeast"/>
        <w:jc w:val="both"/>
      </w:pPr>
    </w:p>
    <w:p w:rsidR="0029443C" w:rsidRDefault="0029443C">
      <w:pPr>
        <w:spacing w:after="1" w:line="260" w:lineRule="atLeast"/>
        <w:jc w:val="center"/>
      </w:pPr>
      <w:bookmarkStart w:id="0" w:name="P28"/>
      <w:bookmarkEnd w:id="0"/>
      <w:r>
        <w:rPr>
          <w:rFonts w:ascii="Times New Roman" w:hAnsi="Times New Roman" w:cs="Times New Roman"/>
          <w:b/>
          <w:sz w:val="26"/>
        </w:rPr>
        <w:t>КАЛЕНДАРЬ</w:t>
      </w:r>
    </w:p>
    <w:p w:rsidR="0029443C" w:rsidRDefault="0029443C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ОБРАЗОВАТЕЛЬНЫХ СОБЫТИЙ, ПРИУРОЧЕННЫХ К ГОСУДАРСТВЕННЫМ</w:t>
      </w:r>
      <w:r w:rsidR="00420CED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И НАЦИОНАЛЬНЫМ ПРАЗДНИКАМ РОССИЙСКОЙ ФЕДЕРАЦИИ, ПАМЯТНЫМ</w:t>
      </w:r>
      <w:r w:rsidR="00420CED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ДАТАМ И СОБЫТИЯМ РОССИЙСКОЙ ИСТОРИИ И КУЛЬТУРЫ,</w:t>
      </w:r>
    </w:p>
    <w:p w:rsidR="0029443C" w:rsidRDefault="0029443C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2021/2022 УЧЕБНЫЙ ГОД</w:t>
      </w:r>
    </w:p>
    <w:p w:rsidR="0029443C" w:rsidRDefault="0029443C">
      <w:pPr>
        <w:spacing w:after="1" w:line="26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Дата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Образовательное событие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знаний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Всероссийский открытый урок "ОБЖ" (урок подготовки детей к действиям в условиях различного рода чрезвычайных ситуаций)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солидарности в борьбе с терроризмом</w:t>
            </w:r>
          </w:p>
        </w:tc>
      </w:tr>
      <w:tr w:rsidR="0029443C" w:rsidTr="00420CED">
        <w:trPr>
          <w:cantSplit/>
          <w:trHeight w:val="148"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распространения грамотности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11(24)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125 лет со дня рождения В.Л. Гончарова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14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130 лет со дня рождения И.М. Виноградова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23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жестовых языков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25 - 29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Неделя безопасности дорожного движения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26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глухих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27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работника дошкольного образования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Октябрь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учителя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детского церебрального паралича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Пюрвя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Мучкаевича</w:t>
            </w:r>
            <w:proofErr w:type="spellEnd"/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Всемирный день математики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школьных библиотек (четвертый понедельник октября)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Ноябрь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народного единства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200-летия со дня рождения Ф.М. Достоевского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слепых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толерантности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Всероссийский урок "История самбо"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20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начала Нюрнбергского процесса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26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матери в России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Декабрь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Всемирный день борьбы со СПИДом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Неизвестного Солдата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инвалидов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добровольца (волонтера)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Героев Отечества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Единый урок "Права человека"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200-летия со дня рождения Н.А. Некрасова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Конституции Российской Федерации (12 декабря)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165 лет со дня рождения И.И. Александрова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Январь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Всемирный день азбуки Брайля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27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полного освобождения Ленинграда от фашистской блокады (1944 год)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Февраль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российской науки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родного языка (21 февраля)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23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защитника Отечества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Март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Всемирный день иммунитета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Всероссийский открытый урок "ОБЖ" (приуроченный к празднованию Всемирного дня гражданской обороны)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женский день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14 - 20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Неделя математики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18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воссоединения Крыма и России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21 - 27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Всероссийская неделя музыки для детей и юношества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Апрель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космонавтики. Гагаринский урок "Космос - это мы"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местного самоуправления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30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Всероссийский открытый урок "ОБЖ" (день пожарной охраны)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  <w:trHeight w:val="261"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Май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борьбы за права инвалидов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Победы советского народа в Великой Отечественной войне 1941 - 1945 годов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семьи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22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государственного флага Российской Федерации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24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славянской письменности и культуры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Июнь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защиты детей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русского языка - Пушкинский день России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350-летия со дня рождения Петра I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России</w:t>
            </w: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 xml:space="preserve">100-летие со дня рождения знаменитого ортопеда Г.А.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Илизарова</w:t>
            </w:r>
            <w:proofErr w:type="spellEnd"/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22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памяти и скорби - день начала Великой Отечественной войны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Июль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28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День Крещение Руси</w:t>
            </w:r>
          </w:p>
        </w:tc>
      </w:tr>
      <w:tr w:rsidR="0029443C" w:rsidTr="00420CED">
        <w:tblPrEx>
          <w:tblBorders>
            <w:insideV w:val="nil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6"/>
              </w:rPr>
              <w:t>Август</w:t>
            </w:r>
          </w:p>
        </w:tc>
        <w:tc>
          <w:tcPr>
            <w:tcW w:w="7767" w:type="dxa"/>
            <w:tcBorders>
              <w:right w:val="single" w:sz="4" w:space="0" w:color="auto"/>
            </w:tcBorders>
          </w:tcPr>
          <w:p w:rsidR="0029443C" w:rsidRDefault="0029443C" w:rsidP="00420CED">
            <w:pPr>
              <w:spacing w:after="0" w:line="240" w:lineRule="auto"/>
            </w:pPr>
          </w:p>
        </w:tc>
      </w:tr>
      <w:tr w:rsidR="0029443C" w:rsidTr="00420CED">
        <w:trPr>
          <w:cantSplit/>
        </w:trPr>
        <w:tc>
          <w:tcPr>
            <w:tcW w:w="1304" w:type="dxa"/>
          </w:tcPr>
          <w:p w:rsidR="0029443C" w:rsidRDefault="0029443C" w:rsidP="00420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7767" w:type="dxa"/>
          </w:tcPr>
          <w:p w:rsidR="0029443C" w:rsidRDefault="0029443C" w:rsidP="00420C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</w:rPr>
              <w:t>Международный день коренных народов</w:t>
            </w:r>
          </w:p>
        </w:tc>
      </w:tr>
    </w:tbl>
    <w:p w:rsidR="0029443C" w:rsidRPr="00E3761F" w:rsidRDefault="0029443C" w:rsidP="00E3761F">
      <w:pPr>
        <w:spacing w:after="1" w:line="260" w:lineRule="atLeast"/>
        <w:jc w:val="both"/>
        <w:rPr>
          <w:rFonts w:ascii="Times New Roman" w:hAnsi="Times New Roman" w:cs="Times New Roman"/>
          <w:color w:val="0000FF"/>
          <w:sz w:val="2"/>
          <w:szCs w:val="2"/>
          <w:u w:val="single"/>
        </w:rPr>
      </w:pPr>
      <w:bookmarkStart w:id="1" w:name="_GoBack"/>
      <w:bookmarkEnd w:id="1"/>
    </w:p>
    <w:sectPr w:rsidR="0029443C" w:rsidRPr="00E3761F" w:rsidSect="0001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7D43"/>
    <w:multiLevelType w:val="hybridMultilevel"/>
    <w:tmpl w:val="A452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E6"/>
    <w:rsid w:val="00082281"/>
    <w:rsid w:val="00096E83"/>
    <w:rsid w:val="00142E80"/>
    <w:rsid w:val="0017519D"/>
    <w:rsid w:val="001C36E6"/>
    <w:rsid w:val="00243420"/>
    <w:rsid w:val="0029443C"/>
    <w:rsid w:val="003302F4"/>
    <w:rsid w:val="00350C0B"/>
    <w:rsid w:val="00373868"/>
    <w:rsid w:val="00420CED"/>
    <w:rsid w:val="00424800"/>
    <w:rsid w:val="00460AEC"/>
    <w:rsid w:val="005224AB"/>
    <w:rsid w:val="00525A39"/>
    <w:rsid w:val="005609CF"/>
    <w:rsid w:val="00560B07"/>
    <w:rsid w:val="005733C6"/>
    <w:rsid w:val="005C2B93"/>
    <w:rsid w:val="0061415B"/>
    <w:rsid w:val="00670E3F"/>
    <w:rsid w:val="006C338F"/>
    <w:rsid w:val="006E7FE0"/>
    <w:rsid w:val="007645B6"/>
    <w:rsid w:val="007B0B06"/>
    <w:rsid w:val="007C14A9"/>
    <w:rsid w:val="00811ED4"/>
    <w:rsid w:val="008A727E"/>
    <w:rsid w:val="008E55FB"/>
    <w:rsid w:val="00986934"/>
    <w:rsid w:val="00AD4EBE"/>
    <w:rsid w:val="00C03994"/>
    <w:rsid w:val="00C32806"/>
    <w:rsid w:val="00C64DD8"/>
    <w:rsid w:val="00DB2849"/>
    <w:rsid w:val="00E06437"/>
    <w:rsid w:val="00E10E87"/>
    <w:rsid w:val="00E3761F"/>
    <w:rsid w:val="00EE7448"/>
    <w:rsid w:val="00EF7A58"/>
    <w:rsid w:val="00F1585E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95B8"/>
  <w15:chartTrackingRefBased/>
  <w15:docId w15:val="{BC48D12B-62D1-47E6-B33B-742844EC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2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1C36E6"/>
    <w:rPr>
      <w:color w:val="0000FF"/>
      <w:u w:val="single"/>
    </w:rPr>
  </w:style>
  <w:style w:type="table" w:styleId="a4">
    <w:name w:val="Table Grid"/>
    <w:basedOn w:val="a1"/>
    <w:uiPriority w:val="39"/>
    <w:rsid w:val="005C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2B93"/>
    <w:pPr>
      <w:ind w:left="720"/>
      <w:contextualSpacing/>
    </w:pPr>
  </w:style>
  <w:style w:type="character" w:styleId="a6">
    <w:name w:val="Strong"/>
    <w:basedOn w:val="a0"/>
    <w:uiPriority w:val="22"/>
    <w:qFormat/>
    <w:rsid w:val="005C2B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B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6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3</cp:revision>
  <cp:lastPrinted>2021-08-11T02:43:00Z</cp:lastPrinted>
  <dcterms:created xsi:type="dcterms:W3CDTF">2021-08-11T04:17:00Z</dcterms:created>
  <dcterms:modified xsi:type="dcterms:W3CDTF">2021-08-11T04:19:00Z</dcterms:modified>
</cp:coreProperties>
</file>